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98252" w14:textId="5D5E1BF1" w:rsidR="00377142" w:rsidRPr="00377142" w:rsidRDefault="00377142" w:rsidP="00377142">
      <w:pPr>
        <w:pStyle w:val="MDPI13authornames"/>
        <w:rPr>
          <w:rFonts w:ascii="Times New Roman" w:hAnsi="Times New Roman"/>
          <w:bCs/>
          <w:sz w:val="36"/>
          <w:szCs w:val="36"/>
        </w:rPr>
      </w:pPr>
      <w:bookmarkStart w:id="0" w:name="_Hlk54286059"/>
      <w:bookmarkStart w:id="1" w:name="_Hlk54285719"/>
      <w:bookmarkEnd w:id="0"/>
      <w:r w:rsidRPr="00377142">
        <w:rPr>
          <w:rFonts w:ascii="Times New Roman" w:hAnsi="Times New Roman"/>
          <w:bCs/>
          <w:sz w:val="36"/>
          <w:szCs w:val="36"/>
        </w:rPr>
        <w:t>Potential Analysis of Agricultural Sector in East Java with Klassen Typology Approach Method and LQ (Location Quotient) 2014-2017</w:t>
      </w:r>
    </w:p>
    <w:bookmarkEnd w:id="1"/>
    <w:p w14:paraId="3435EFA6" w14:textId="77777777" w:rsidR="004B0692" w:rsidRDefault="004B0692" w:rsidP="00F05D95">
      <w:pPr>
        <w:pStyle w:val="MDPI13authornames"/>
        <w:rPr>
          <w:rFonts w:ascii="Times New Roman" w:hAnsi="Times New Roman"/>
          <w:szCs w:val="20"/>
        </w:rPr>
      </w:pPr>
    </w:p>
    <w:p w14:paraId="00A403F8" w14:textId="77777777" w:rsidR="00F05D95" w:rsidRDefault="00F05D95" w:rsidP="00F05D95">
      <w:pPr>
        <w:pStyle w:val="MDPI16affiliation"/>
        <w:ind w:left="0"/>
        <w:rPr>
          <w:rFonts w:ascii="Times New Roman" w:hAnsi="Times New Roman"/>
          <w:sz w:val="20"/>
          <w:szCs w:val="20"/>
          <w:vertAlign w:val="superscript"/>
          <w:lang w:val="fr-CH"/>
        </w:rPr>
      </w:pPr>
    </w:p>
    <w:p w14:paraId="20977C58" w14:textId="5F84E428" w:rsidR="00377142" w:rsidRPr="00377142" w:rsidRDefault="00377142" w:rsidP="00F05D95">
      <w:pPr>
        <w:spacing w:after="0" w:line="240" w:lineRule="auto"/>
        <w:contextualSpacing/>
        <w:jc w:val="both"/>
        <w:rPr>
          <w:rFonts w:ascii="Times New Roman" w:hAnsi="Times New Roman" w:cs="Times New Roman"/>
          <w:sz w:val="20"/>
          <w:szCs w:val="20"/>
        </w:rPr>
      </w:pPr>
      <w:proofErr w:type="spellStart"/>
      <w:r w:rsidRPr="00377142">
        <w:rPr>
          <w:rFonts w:ascii="Times New Roman" w:hAnsi="Times New Roman" w:cs="Times New Roman"/>
          <w:sz w:val="20"/>
          <w:szCs w:val="20"/>
        </w:rPr>
        <w:t>Departement</w:t>
      </w:r>
      <w:proofErr w:type="spellEnd"/>
      <w:r w:rsidRPr="00377142">
        <w:rPr>
          <w:rFonts w:ascii="Times New Roman" w:hAnsi="Times New Roman" w:cs="Times New Roman"/>
          <w:sz w:val="20"/>
          <w:szCs w:val="20"/>
        </w:rPr>
        <w:t xml:space="preserve"> of Economic Development, Universitas Negeri Malang, Malang</w:t>
      </w:r>
    </w:p>
    <w:p w14:paraId="52E5BF46" w14:textId="78D2648A" w:rsidR="00F05D95" w:rsidRDefault="00F05D95" w:rsidP="00F05D95">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Correspondence: </w:t>
      </w:r>
      <w:r w:rsidR="00377142">
        <w:rPr>
          <w:rFonts w:ascii="Times New Roman" w:hAnsi="Times New Roman" w:cs="Times New Roman"/>
          <w:sz w:val="20"/>
          <w:szCs w:val="20"/>
        </w:rPr>
        <w:t>oktarsky17@gmail.com</w:t>
      </w:r>
      <w:r>
        <w:rPr>
          <w:rFonts w:ascii="Times New Roman" w:hAnsi="Times New Roman" w:cs="Times New Roman"/>
          <w:sz w:val="20"/>
          <w:szCs w:val="20"/>
        </w:rPr>
        <w:t xml:space="preserve"> </w:t>
      </w:r>
    </w:p>
    <w:p w14:paraId="3F586125" w14:textId="65DD4D14" w:rsidR="00F05D95" w:rsidRDefault="00F05D95" w:rsidP="00377142">
      <w:pPr>
        <w:spacing w:before="240" w:after="0" w:line="240" w:lineRule="auto"/>
        <w:jc w:val="both"/>
        <w:rPr>
          <w:rFonts w:ascii="Times New Roman" w:hAnsi="Times New Roman" w:cs="Times New Roman"/>
          <w:i/>
          <w:sz w:val="20"/>
          <w:szCs w:val="20"/>
        </w:rPr>
      </w:pPr>
      <w:r w:rsidRPr="00F05D95">
        <w:rPr>
          <w:rFonts w:ascii="Times New Roman" w:hAnsi="Times New Roman" w:cs="Times New Roman"/>
          <w:b/>
          <w:sz w:val="20"/>
          <w:szCs w:val="20"/>
        </w:rPr>
        <w:t>Abstract:</w:t>
      </w:r>
      <w:r w:rsidRPr="00F05D95">
        <w:rPr>
          <w:rFonts w:ascii="Times New Roman" w:hAnsi="Times New Roman" w:cs="Times New Roman"/>
          <w:sz w:val="20"/>
          <w:szCs w:val="20"/>
        </w:rPr>
        <w:t xml:space="preserve"> </w:t>
      </w:r>
      <w:r w:rsidR="00377142" w:rsidRPr="00377142">
        <w:rPr>
          <w:rFonts w:ascii="Times New Roman" w:hAnsi="Times New Roman" w:cs="Times New Roman"/>
          <w:sz w:val="20"/>
          <w:szCs w:val="20"/>
        </w:rPr>
        <w:t>The agricultural sector is a sector that supports the lives of most Indonesians. Therefore, the agricultural sector in Indonesia needs to continue to be developed in line with population growth and technological advancements to increase agricultural production. The production of agricultural products plays an important role in development, especially to meet domestic food consumption and also increase export income in Indonesia. Also, the agricultural sector is strategic in the structure of national economic development. Therefore, this research discusses the analysis of typology class and LQ analysis which is used as a reference in the development of the agricultural sector in East Java so that it can play a maximum role in increasing the GRDP of East Java in particular and the National GDP in general.</w:t>
      </w:r>
    </w:p>
    <w:p w14:paraId="705262C0" w14:textId="77777777" w:rsidR="00F05D95" w:rsidRPr="00F05D95" w:rsidRDefault="00F05D95" w:rsidP="00F05D95">
      <w:pPr>
        <w:spacing w:before="240" w:after="0" w:line="240" w:lineRule="auto"/>
        <w:jc w:val="both"/>
        <w:rPr>
          <w:rFonts w:ascii="Times New Roman" w:hAnsi="Times New Roman" w:cs="Times New Roman"/>
          <w:i/>
          <w:sz w:val="20"/>
          <w:szCs w:val="20"/>
        </w:rPr>
      </w:pPr>
    </w:p>
    <w:p w14:paraId="1440122C" w14:textId="1017765E" w:rsidR="00352CDB" w:rsidRPr="00377142" w:rsidRDefault="00F05D95">
      <w:pPr>
        <w:pBdr>
          <w:bottom w:val="single" w:sz="12" w:space="1" w:color="auto"/>
        </w:pBdr>
        <w:rPr>
          <w:rFonts w:ascii="Times New Roman" w:hAnsi="Times New Roman" w:cs="Times New Roman"/>
          <w:sz w:val="20"/>
          <w:szCs w:val="20"/>
          <w:lang w:val="en-GB"/>
        </w:rPr>
      </w:pPr>
      <w:r w:rsidRPr="00F05D95">
        <w:rPr>
          <w:rFonts w:ascii="Times New Roman" w:hAnsi="Times New Roman" w:cs="Times New Roman"/>
          <w:b/>
          <w:sz w:val="20"/>
          <w:szCs w:val="20"/>
          <w:lang w:val="id-ID"/>
        </w:rPr>
        <w:t>Keywords:</w:t>
      </w:r>
      <w:r w:rsidR="005B6DCD">
        <w:rPr>
          <w:rFonts w:ascii="Times New Roman" w:hAnsi="Times New Roman" w:cs="Times New Roman"/>
          <w:sz w:val="20"/>
          <w:szCs w:val="20"/>
          <w:lang w:val="id-ID"/>
        </w:rPr>
        <w:t xml:space="preserve"> </w:t>
      </w:r>
      <w:r w:rsidR="00377142" w:rsidRPr="00377142">
        <w:rPr>
          <w:rFonts w:ascii="Times New Roman" w:hAnsi="Times New Roman" w:cs="Times New Roman"/>
          <w:sz w:val="20"/>
          <w:szCs w:val="20"/>
          <w:lang w:val="en-GB"/>
        </w:rPr>
        <w:t>agriculture, development, economic development.</w:t>
      </w:r>
    </w:p>
    <w:p w14:paraId="3EA4D308" w14:textId="21BF1979" w:rsidR="00F05D95" w:rsidRPr="00F05D95" w:rsidRDefault="00F05D95">
      <w:pPr>
        <w:pBdr>
          <w:bottom w:val="single" w:sz="12" w:space="1" w:color="auto"/>
        </w:pBdr>
        <w:rPr>
          <w:rFonts w:ascii="Times New Roman" w:hAnsi="Times New Roman" w:cs="Times New Roman"/>
          <w:b/>
          <w:sz w:val="20"/>
          <w:szCs w:val="20"/>
        </w:rPr>
      </w:pPr>
      <w:r w:rsidRPr="00F05D95">
        <w:rPr>
          <w:rFonts w:ascii="Times New Roman" w:hAnsi="Times New Roman" w:cs="Times New Roman"/>
          <w:b/>
          <w:sz w:val="20"/>
          <w:szCs w:val="20"/>
        </w:rPr>
        <w:t xml:space="preserve">JEL: </w:t>
      </w:r>
      <w:r w:rsidR="00377142">
        <w:t>Agriculture</w:t>
      </w:r>
    </w:p>
    <w:p w14:paraId="7905CD71" w14:textId="77777777" w:rsidR="00352CDB" w:rsidRDefault="00352CDB">
      <w:pPr>
        <w:pBdr>
          <w:top w:val="none" w:sz="0" w:space="0" w:color="auto"/>
        </w:pBdr>
        <w:rPr>
          <w:lang w:val="id-ID"/>
        </w:rPr>
      </w:pPr>
    </w:p>
    <w:p w14:paraId="6EA74F60" w14:textId="178EF79A" w:rsidR="00352CDB" w:rsidRPr="00B91B1C" w:rsidRDefault="00352CDB" w:rsidP="00B91B1C">
      <w:pPr>
        <w:spacing w:after="0" w:line="240" w:lineRule="auto"/>
        <w:ind w:left="284" w:hanging="284"/>
        <w:contextualSpacing/>
        <w:outlineLvl w:val="0"/>
        <w:rPr>
          <w:rFonts w:ascii="Times New Roman" w:hAnsi="Times New Roman" w:cs="Times New Roman"/>
          <w:b/>
          <w:lang w:val="id-ID"/>
        </w:rPr>
      </w:pPr>
      <w:r w:rsidRPr="00B91B1C">
        <w:rPr>
          <w:rFonts w:ascii="Times New Roman" w:hAnsi="Times New Roman" w:cs="Times New Roman"/>
          <w:b/>
        </w:rPr>
        <w:t xml:space="preserve">1. </w:t>
      </w:r>
      <w:r w:rsidR="00B91B1C">
        <w:rPr>
          <w:rFonts w:ascii="Times New Roman" w:hAnsi="Times New Roman" w:cs="Times New Roman"/>
          <w:b/>
          <w:lang w:val="id-ID"/>
        </w:rPr>
        <w:tab/>
      </w:r>
      <w:r w:rsidR="00050D45">
        <w:rPr>
          <w:rFonts w:ascii="Times New Roman" w:hAnsi="Times New Roman" w:cs="Times New Roman"/>
          <w:b/>
          <w:lang w:val="id-ID"/>
        </w:rPr>
        <w:t xml:space="preserve">INTRODUCTION </w:t>
      </w:r>
    </w:p>
    <w:p w14:paraId="63D46F5F" w14:textId="77777777" w:rsidR="00377142" w:rsidRPr="00377142" w:rsidRDefault="00377142" w:rsidP="00377142">
      <w:pPr>
        <w:spacing w:after="80" w:line="240" w:lineRule="auto"/>
        <w:ind w:left="284" w:firstLine="730"/>
        <w:jc w:val="both"/>
        <w:rPr>
          <w:rFonts w:ascii="Times New Roman" w:hAnsi="Times New Roman" w:cs="Times New Roman"/>
        </w:rPr>
      </w:pPr>
      <w:bookmarkStart w:id="2" w:name="30j0zll" w:colFirst="0" w:colLast="0"/>
      <w:bookmarkStart w:id="3" w:name="gjdgxs" w:colFirst="0" w:colLast="0"/>
      <w:bookmarkEnd w:id="2"/>
      <w:bookmarkEnd w:id="3"/>
      <w:r w:rsidRPr="00377142">
        <w:rPr>
          <w:rFonts w:ascii="Times New Roman" w:hAnsi="Times New Roman" w:cs="Times New Roman"/>
          <w:lang w:val="id-ID"/>
        </w:rPr>
        <w:t>Agriculture is an activity of utilizing natural or biological resources carried out by humans to produce food, industrial raw materials, or energy sources, as well as to manage the environment. The activity of utilizing biological resources included in agriculture is commonly understood by people as plant cultivation or farming as well as livestock cultivation activities, besides that there is also an activity of managing plant waste to be used as fertilizer is one of the activities in the agricultural sector. The agricultural sector includes the food crops sub-sector, the horticulture sub-sector, the fisheries sub-sector, the livestock sub-sector, and the forestry sub-sector. Agriculture is one of the most dominant sectors in increasing people's income in Indonesia because the majority of Indonesians work as farmers</w:t>
      </w:r>
      <w:r w:rsidRPr="00377142">
        <w:rPr>
          <w:rFonts w:ascii="Times New Roman" w:hAnsi="Times New Roman" w:cs="Times New Roman"/>
        </w:rPr>
        <w:t>.</w:t>
      </w:r>
    </w:p>
    <w:p w14:paraId="67C16EE5" w14:textId="77777777" w:rsidR="00377142" w:rsidRP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Indonesia is known as a maritime as well as an agricultural country. Where is agrarian, which means a country that relies on the agricultural sector both as a source of livelihood and as a support for development? This is because the agricultural and plantation sectors are known to be very abundant. Besides, Indonesia can also increase foreign exchange through exports and economic income through the agricultural sector, and become the life support for the Indonesian people, especially farmers. Because Indonesia is superior in the agricultural sector, many regions in Indonesia have become rice granaries for Indonesia. Currently, the majority of farmers in Indonesia still use manual tools in cultivating agricultural land. Seeing the current development with the imbalance that occurs in the agricultural sector is one example of uneven economic development. Economic development is one of the benchmarks to show the economic development of a region, in other words, economic growth can show economic development (Sukirno, Sadono; 2007).</w:t>
      </w:r>
    </w:p>
    <w:p w14:paraId="02C829CD" w14:textId="77777777" w:rsidR="00377142" w:rsidRP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 xml:space="preserve">Agricultural development in Indonesia is considered important from the overall national development in supporting the improvement of the economy considering that Indonesia is an agricultural country where most of the population works as farmers. Several things that underlie agricultural development in Indonesia have an important role, among others; Indonesia's large and </w:t>
      </w:r>
      <w:r w:rsidRPr="00377142">
        <w:rPr>
          <w:rFonts w:ascii="Times New Roman" w:hAnsi="Times New Roman" w:cs="Times New Roman"/>
          <w:lang w:val="id-ID"/>
        </w:rPr>
        <w:lastRenderedPageBreak/>
        <w:t>diverse natural resource potential, a fairly large share of national per capita income, a large share of international exports, the large population of Indonesia who depends on the agricultural sector, its role in domestic food supply (the community) and become the basis for economic growth in rural. Indonesia's agricultural potential is great, but until now, most of our farmers are still poor and lacking in knowledge. This indicates that the government is not empowering farmers but also the whole agricultural sector.</w:t>
      </w:r>
    </w:p>
    <w:p w14:paraId="53F85272" w14:textId="77777777" w:rsidR="00377142" w:rsidRP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The contribution of agriculture to economic development (Todaro, 2011), namely; agriculture as an absorber of labor, contribution to income, contribution in the provision of food, agriculture as a provider of raw materials, contribution in the form of capital. Through this conception, it is expected that the agricultural sector will be able to grow and improve the economy, so that in turn it can become a new source of growth for the Indonesian economy, especially in terms of achieving the welfare of the farming community, providing jobs, as a vehicle for equitable development between regions, an input and output market. For the agro-industry, generate foreign exchange with exports, increase national income, preserve natural resources, and the environment.</w:t>
      </w:r>
    </w:p>
    <w:p w14:paraId="787FC95D" w14:textId="77777777" w:rsidR="00377142" w:rsidRP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As we know, agriculture is a basic sector in National GDP. East Java Province is no exception, agriculture is also one of the basic sectors in 17 economic sectors in GDP. East Java has 38 regencies/cities where most of the agricultural sector is also the base sector. The reality shows that the agricultural sector plays an important role in its contribution to gross domestic product. The growth rate of the agricultural sector is important with the growth of other economic sectors. It's just that the contribution of the agricultural sector to the gross domestic product from year to year is decreasing in line with technological developments and the rapid development of which causes less land for farming. Furthermore, if we look at the decline in the contribution of the agricultural sector to the gross domestic product of each country, of course, it is different, on the one hand, it will be very dependent on the growth of the agricultural sector and on the other hand, it will be very dependent on other sectors, then clearly this condition will illustrate The relative position of the agricultural sector will decline, both in terms of the structure of the gross domestic product and employment opportunities. This is supported by Kuznet's (1966) opinion which divides the role of the sector into several parts in economic development, namely: (1) product contribution (2) market contribution, and (3) factor contribution. Regeneration and sustainable development are needed using digitization and methods in agriculture, to make time, cost, energy effective, and also increase productivity which can also increase profits received by farmers so that in this case the acceleration of agricultural growth can be achieved, among others by triggering growth centers (growth poles) Which will encourage the growth of other agricultural subsects because it is usually difficult for the sectors to develop.</w:t>
      </w:r>
    </w:p>
    <w:p w14:paraId="595CDF7B" w14:textId="77777777" w:rsidR="00377142" w:rsidRP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However, agricultural productivity is still far from expectations. One of the factors causing the lack of productivity in the agricultural sector is the low human resources in cultivating agricultural land and its products. None other than in terms of science and practice in the field which are often not maximal in their application. Development is not only shown by the achievements of economic growth achieved by a sector, but more than that development has a broader perspective. The sector dimension that is often neglected in the economic growth approach has got a strategic place in the development.</w:t>
      </w:r>
    </w:p>
    <w:p w14:paraId="4F8824D2" w14:textId="77777777" w:rsidR="00377142" w:rsidRDefault="00377142" w:rsidP="00377142">
      <w:pPr>
        <w:spacing w:after="80" w:line="240" w:lineRule="auto"/>
        <w:ind w:left="284" w:firstLine="730"/>
        <w:jc w:val="both"/>
        <w:rPr>
          <w:rFonts w:ascii="Times New Roman" w:hAnsi="Times New Roman" w:cs="Times New Roman"/>
          <w:lang w:val="id-ID"/>
        </w:rPr>
      </w:pPr>
      <w:r w:rsidRPr="00377142">
        <w:rPr>
          <w:rFonts w:ascii="Times New Roman" w:hAnsi="Times New Roman" w:cs="Times New Roman"/>
          <w:lang w:val="id-ID"/>
        </w:rPr>
        <w:t>The growth center is needed as an incentive for the growth of other sectors. Therefore, LQ (Location Quotient) analysis and Klassen Typology are used to determine the commodities that have advantages in each sub-sector so that they can become a reference in encouraging improvement in quality and quantity which is lacking and developing sub-sector based categories. The main role of the agricultural sector in the development of a country's economy is growing in the agricultural sector itself.</w:t>
      </w:r>
      <w:bookmarkStart w:id="4" w:name="_Hlk49246596"/>
    </w:p>
    <w:p w14:paraId="549934C1" w14:textId="2F161D77" w:rsidR="005573D2" w:rsidRDefault="005573D2" w:rsidP="005573D2">
      <w:pPr>
        <w:tabs>
          <w:tab w:val="left" w:pos="284"/>
        </w:tabs>
        <w:spacing w:after="80" w:line="240" w:lineRule="auto"/>
        <w:rPr>
          <w:rFonts w:ascii="Times New Roman" w:hAnsi="Times New Roman" w:cs="Times New Roman"/>
          <w:lang w:val="id-ID"/>
        </w:rPr>
      </w:pPr>
      <w:r w:rsidRPr="00434AB6">
        <w:rPr>
          <w:b/>
          <w:bCs/>
          <w:noProof/>
          <w:sz w:val="24"/>
          <w:szCs w:val="24"/>
        </w:rPr>
        <w:lastRenderedPageBreak/>
        <w:drawing>
          <wp:anchor distT="0" distB="0" distL="114300" distR="114300" simplePos="0" relativeHeight="251636736" behindDoc="1" locked="0" layoutInCell="1" allowOverlap="1" wp14:anchorId="1EDC0C9D" wp14:editId="78E3E794">
            <wp:simplePos x="0" y="0"/>
            <wp:positionH relativeFrom="column">
              <wp:posOffset>47625</wp:posOffset>
            </wp:positionH>
            <wp:positionV relativeFrom="paragraph">
              <wp:posOffset>187960</wp:posOffset>
            </wp:positionV>
            <wp:extent cx="5730240" cy="1981200"/>
            <wp:effectExtent l="0" t="0" r="0" b="0"/>
            <wp:wrapThrough wrapText="bothSides">
              <wp:wrapPolygon edited="0">
                <wp:start x="0" y="0"/>
                <wp:lineTo x="0" y="21392"/>
                <wp:lineTo x="21543" y="21392"/>
                <wp:lineTo x="2154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5730240" cy="1981200"/>
                    </a:xfrm>
                    <a:prstGeom prst="rect">
                      <a:avLst/>
                    </a:prstGeom>
                  </pic:spPr>
                </pic:pic>
              </a:graphicData>
            </a:graphic>
          </wp:anchor>
        </w:drawing>
      </w:r>
      <w:r>
        <w:rPr>
          <w:rFonts w:ascii="Times New Roman" w:hAnsi="Times New Roman" w:cs="Times New Roman"/>
          <w:lang w:val="id-ID"/>
        </w:rPr>
        <w:t xml:space="preserve">Table 1. </w:t>
      </w:r>
      <w:r>
        <w:rPr>
          <w:rFonts w:ascii="Times New Roman" w:hAnsi="Times New Roman" w:cs="Times New Roman"/>
        </w:rPr>
        <w:t>National GDP</w:t>
      </w:r>
      <w:r>
        <w:rPr>
          <w:rFonts w:ascii="Times New Roman" w:hAnsi="Times New Roman" w:cs="Times New Roman"/>
          <w:lang w:val="id-ID"/>
        </w:rPr>
        <w:t xml:space="preserve"> </w:t>
      </w:r>
    </w:p>
    <w:p w14:paraId="7E54081A" w14:textId="7FE97B6F" w:rsidR="00377142" w:rsidRDefault="00377142" w:rsidP="005573D2">
      <w:pPr>
        <w:spacing w:after="80" w:line="240" w:lineRule="auto"/>
        <w:ind w:firstLine="284"/>
        <w:jc w:val="both"/>
        <w:rPr>
          <w:rFonts w:ascii="Times New Roman" w:eastAsia="Times New Roman" w:hAnsi="Times New Roman" w:cs="Times New Roman"/>
          <w:i/>
          <w:iCs/>
          <w:sz w:val="18"/>
          <w:szCs w:val="18"/>
          <w:lang w:eastAsia="id-ID"/>
        </w:rPr>
      </w:pPr>
      <w:r w:rsidRPr="005573D2">
        <w:rPr>
          <w:rFonts w:ascii="Times New Roman" w:eastAsia="Times New Roman" w:hAnsi="Times New Roman" w:cs="Times New Roman"/>
          <w:i/>
          <w:iCs/>
          <w:sz w:val="18"/>
          <w:szCs w:val="18"/>
          <w:lang w:eastAsia="id-ID"/>
        </w:rPr>
        <w:t>Source :</w:t>
      </w:r>
      <w:r w:rsidR="0055066A">
        <w:rPr>
          <w:rFonts w:ascii="Times New Roman" w:eastAsia="Times New Roman" w:hAnsi="Times New Roman" w:cs="Times New Roman"/>
          <w:i/>
          <w:iCs/>
          <w:sz w:val="18"/>
          <w:szCs w:val="18"/>
          <w:lang w:eastAsia="id-ID"/>
        </w:rPr>
        <w:fldChar w:fldCharType="begin" w:fldLock="1"/>
      </w:r>
      <w:r w:rsidR="0055066A">
        <w:rPr>
          <w:rFonts w:ascii="Times New Roman" w:eastAsia="Times New Roman" w:hAnsi="Times New Roman" w:cs="Times New Roman"/>
          <w:i/>
          <w:iCs/>
          <w:sz w:val="18"/>
          <w:szCs w:val="18"/>
          <w:lang w:eastAsia="id-ID"/>
        </w:rPr>
        <w:instrText>ADDIN CSL_CITATION { "citationItems" : [ { "id" : "ITEM-1", "itemData" : { "author" : [ { "dropping-particle" : "", "family" : "Statistik", "given" : "Badan Pusat", "non-dropping-particle" : "", "parse-names" : false, "suffix" : "" } ], "id" : "ITEM-1", "issued" : { "date-parts" : [ [ "2019" ] ] }, "title" : "Statistik daerah provinsi kepulauan bangka belitung", "type" : "article-journal" }, "uris" : [ "http://www.mendeley.com/documents/?uuid=dc9be1b6-a553-4c3e-b798-43b7605bcf00" ] } ], "mendeley" : { "formattedCitation" : "(Statistik, 2019)", "manualFormatting" : "(BPS.go.id, 2020)", "plainTextFormattedCitation" : "(Statistik, 2019)", "previouslyFormattedCitation" : "(Statistik, 2019)" }, "properties" : { "noteIndex" : 0 }, "schema" : "https://github.com/citation-style-language/schema/raw/master/csl-citation.json" }</w:instrText>
      </w:r>
      <w:r w:rsidR="0055066A">
        <w:rPr>
          <w:rFonts w:ascii="Times New Roman" w:eastAsia="Times New Roman" w:hAnsi="Times New Roman" w:cs="Times New Roman"/>
          <w:i/>
          <w:iCs/>
          <w:sz w:val="18"/>
          <w:szCs w:val="18"/>
          <w:lang w:eastAsia="id-ID"/>
        </w:rPr>
        <w:fldChar w:fldCharType="separate"/>
      </w:r>
      <w:r w:rsidR="0055066A" w:rsidRPr="0055066A">
        <w:rPr>
          <w:rFonts w:ascii="Times New Roman" w:eastAsia="Times New Roman" w:hAnsi="Times New Roman" w:cs="Times New Roman"/>
          <w:iCs/>
          <w:noProof/>
          <w:sz w:val="18"/>
          <w:szCs w:val="18"/>
          <w:lang w:eastAsia="id-ID"/>
        </w:rPr>
        <w:t>(</w:t>
      </w:r>
      <w:r w:rsidR="0055066A">
        <w:rPr>
          <w:rFonts w:ascii="Times New Roman" w:eastAsia="Times New Roman" w:hAnsi="Times New Roman" w:cs="Times New Roman"/>
          <w:iCs/>
          <w:noProof/>
          <w:sz w:val="18"/>
          <w:szCs w:val="18"/>
          <w:lang w:eastAsia="id-ID"/>
        </w:rPr>
        <w:t>BPS.go.id</w:t>
      </w:r>
      <w:r w:rsidR="0055066A" w:rsidRPr="0055066A">
        <w:rPr>
          <w:rFonts w:ascii="Times New Roman" w:eastAsia="Times New Roman" w:hAnsi="Times New Roman" w:cs="Times New Roman"/>
          <w:iCs/>
          <w:noProof/>
          <w:sz w:val="18"/>
          <w:szCs w:val="18"/>
          <w:lang w:eastAsia="id-ID"/>
        </w:rPr>
        <w:t>, 20</w:t>
      </w:r>
      <w:r w:rsidR="0055066A">
        <w:rPr>
          <w:rFonts w:ascii="Times New Roman" w:eastAsia="Times New Roman" w:hAnsi="Times New Roman" w:cs="Times New Roman"/>
          <w:iCs/>
          <w:noProof/>
          <w:sz w:val="18"/>
          <w:szCs w:val="18"/>
          <w:lang w:eastAsia="id-ID"/>
        </w:rPr>
        <w:t>20</w:t>
      </w:r>
      <w:r w:rsidR="0055066A" w:rsidRPr="0055066A">
        <w:rPr>
          <w:rFonts w:ascii="Times New Roman" w:eastAsia="Times New Roman" w:hAnsi="Times New Roman" w:cs="Times New Roman"/>
          <w:iCs/>
          <w:noProof/>
          <w:sz w:val="18"/>
          <w:szCs w:val="18"/>
          <w:lang w:eastAsia="id-ID"/>
        </w:rPr>
        <w:t>)</w:t>
      </w:r>
      <w:r w:rsidR="0055066A">
        <w:rPr>
          <w:rFonts w:ascii="Times New Roman" w:eastAsia="Times New Roman" w:hAnsi="Times New Roman" w:cs="Times New Roman"/>
          <w:i/>
          <w:iCs/>
          <w:sz w:val="18"/>
          <w:szCs w:val="18"/>
          <w:lang w:eastAsia="id-ID"/>
        </w:rPr>
        <w:fldChar w:fldCharType="end"/>
      </w:r>
      <w:r w:rsidRPr="005573D2">
        <w:rPr>
          <w:rFonts w:ascii="Times New Roman" w:eastAsia="Times New Roman" w:hAnsi="Times New Roman" w:cs="Times New Roman"/>
          <w:i/>
          <w:iCs/>
          <w:sz w:val="18"/>
          <w:szCs w:val="18"/>
          <w:lang w:eastAsia="id-ID"/>
        </w:rPr>
        <w:t xml:space="preserve"> </w:t>
      </w:r>
    </w:p>
    <w:p w14:paraId="420CC465" w14:textId="77777777" w:rsidR="005573D2" w:rsidRPr="005573D2" w:rsidRDefault="005573D2" w:rsidP="005573D2">
      <w:pPr>
        <w:spacing w:after="80" w:line="240" w:lineRule="auto"/>
        <w:ind w:firstLine="284"/>
        <w:jc w:val="both"/>
        <w:rPr>
          <w:rFonts w:ascii="Times New Roman" w:eastAsia="Times New Roman" w:hAnsi="Times New Roman" w:cs="Times New Roman"/>
          <w:b/>
          <w:bCs/>
          <w:i/>
          <w:iCs/>
          <w:sz w:val="18"/>
          <w:szCs w:val="18"/>
          <w:lang w:eastAsia="id-ID"/>
        </w:rPr>
      </w:pPr>
    </w:p>
    <w:p w14:paraId="78C7C840" w14:textId="2377BBC4" w:rsidR="00377142" w:rsidRPr="005573D2" w:rsidRDefault="005573D2" w:rsidP="005573D2">
      <w:pPr>
        <w:tabs>
          <w:tab w:val="left" w:pos="284"/>
        </w:tabs>
        <w:spacing w:after="80" w:line="240" w:lineRule="auto"/>
        <w:rPr>
          <w:rFonts w:ascii="Times New Roman" w:hAnsi="Times New Roman" w:cs="Times New Roman"/>
          <w:lang w:val="id-ID"/>
        </w:rPr>
      </w:pPr>
      <w:r>
        <w:rPr>
          <w:rFonts w:ascii="Times New Roman" w:hAnsi="Times New Roman" w:cs="Times New Roman"/>
        </w:rPr>
        <w:t>Ta</w:t>
      </w:r>
      <w:r>
        <w:rPr>
          <w:rFonts w:ascii="Times New Roman" w:hAnsi="Times New Roman" w:cs="Times New Roman"/>
          <w:lang w:val="id-ID"/>
        </w:rPr>
        <w:t xml:space="preserve">ble </w:t>
      </w:r>
      <w:r>
        <w:rPr>
          <w:rFonts w:ascii="Times New Roman" w:hAnsi="Times New Roman" w:cs="Times New Roman"/>
        </w:rPr>
        <w:t>2</w:t>
      </w:r>
      <w:r>
        <w:rPr>
          <w:rFonts w:ascii="Times New Roman" w:hAnsi="Times New Roman" w:cs="Times New Roman"/>
          <w:lang w:val="id-ID"/>
        </w:rPr>
        <w:t xml:space="preserve">. </w:t>
      </w:r>
      <w:r>
        <w:rPr>
          <w:rFonts w:ascii="Times New Roman" w:hAnsi="Times New Roman" w:cs="Times New Roman"/>
        </w:rPr>
        <w:t>East Java GDRP</w:t>
      </w:r>
      <w:r>
        <w:rPr>
          <w:rFonts w:ascii="Times New Roman" w:hAnsi="Times New Roman" w:cs="Times New Roman"/>
          <w:lang w:val="id-ID"/>
        </w:rPr>
        <w:t xml:space="preserve"> </w:t>
      </w:r>
      <w:r w:rsidR="00377142" w:rsidRPr="00434AB6">
        <w:rPr>
          <w:noProof/>
          <w:sz w:val="24"/>
          <w:szCs w:val="24"/>
        </w:rPr>
        <mc:AlternateContent>
          <mc:Choice Requires="wps">
            <w:drawing>
              <wp:anchor distT="0" distB="0" distL="114300" distR="114300" simplePos="0" relativeHeight="251675648" behindDoc="0" locked="0" layoutInCell="1" allowOverlap="1" wp14:anchorId="7DF0F574" wp14:editId="20055F4D">
                <wp:simplePos x="0" y="0"/>
                <wp:positionH relativeFrom="column">
                  <wp:posOffset>4688840</wp:posOffset>
                </wp:positionH>
                <wp:positionV relativeFrom="paragraph">
                  <wp:posOffset>224790</wp:posOffset>
                </wp:positionV>
                <wp:extent cx="1095375" cy="527685"/>
                <wp:effectExtent l="0" t="0" r="444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527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53018" w14:textId="77777777" w:rsidR="00377142" w:rsidRPr="005F3117" w:rsidRDefault="00377142" w:rsidP="00377142">
                            <w:pPr>
                              <w:jc w:val="center"/>
                              <w:rPr>
                                <w:b/>
                                <w:sz w:val="20"/>
                                <w:szCs w:val="20"/>
                              </w:rPr>
                            </w:pPr>
                            <w:r w:rsidRPr="005F3117">
                              <w:rPr>
                                <w:b/>
                                <w:sz w:val="20"/>
                                <w:szCs w:val="20"/>
                              </w:rPr>
                              <w:t>Average GRDP last 4 Year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F0F574" id="_x0000_t202" coordsize="21600,21600" o:spt="202" path="m,l,21600r21600,l21600,xe">
                <v:stroke joinstyle="miter"/>
                <v:path gradientshapeok="t" o:connecttype="rect"/>
              </v:shapetype>
              <v:shape id="Text Box 8" o:spid="_x0000_s1026" type="#_x0000_t202" style="position:absolute;margin-left:369.2pt;margin-top:17.7pt;width:86.25pt;height:41.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" filled="f" stroked="f">
                <v:textbox style="mso-fit-shape-to-text:t">
                  <w:txbxContent>
                    <w:p w14:paraId="49B53018" w14:textId="77777777" w:rsidR="00377142" w:rsidRPr="005F3117" w:rsidRDefault="00377142" w:rsidP="00377142">
                      <w:pPr>
                        <w:jc w:val="center"/>
                        <w:rPr>
                          <w:b/>
                          <w:sz w:val="20"/>
                          <w:szCs w:val="20"/>
                        </w:rPr>
                      </w:pPr>
                      <w:r w:rsidRPr="005F3117">
                        <w:rPr>
                          <w:b/>
                          <w:sz w:val="20"/>
                          <w:szCs w:val="20"/>
                        </w:rPr>
                        <w:t>Average GRDP last 4 Year</w:t>
                      </w:r>
                    </w:p>
                  </w:txbxContent>
                </v:textbox>
              </v:shape>
            </w:pict>
          </mc:Fallback>
        </mc:AlternateContent>
      </w:r>
      <w:r w:rsidR="00377142" w:rsidRPr="00434AB6">
        <w:rPr>
          <w:noProof/>
          <w:sz w:val="24"/>
          <w:szCs w:val="24"/>
        </w:rPr>
        <mc:AlternateContent>
          <mc:Choice Requires="wps">
            <w:drawing>
              <wp:anchor distT="0" distB="0" distL="114300" distR="114300" simplePos="0" relativeHeight="251656192" behindDoc="0" locked="0" layoutInCell="1" allowOverlap="1" wp14:anchorId="0925BFB4" wp14:editId="08380EBF">
                <wp:simplePos x="0" y="0"/>
                <wp:positionH relativeFrom="column">
                  <wp:posOffset>3312160</wp:posOffset>
                </wp:positionH>
                <wp:positionV relativeFrom="paragraph">
                  <wp:posOffset>229870</wp:posOffset>
                </wp:positionV>
                <wp:extent cx="628650" cy="302895"/>
                <wp:effectExtent l="0" t="3175" r="254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58215" w14:textId="77777777" w:rsidR="00377142" w:rsidRPr="005F3117" w:rsidRDefault="00377142" w:rsidP="00377142">
                            <w:pPr>
                              <w:rPr>
                                <w:b/>
                              </w:rPr>
                            </w:pPr>
                            <w:r w:rsidRPr="005F3117">
                              <w:rPr>
                                <w:b/>
                              </w:rPr>
                              <w:t>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25BFB4" id="Text Box 6" o:spid="_x0000_s1027" type="#_x0000_t202" style="position:absolute;margin-left:260.8pt;margin-top:18.1pt;width:49.5pt;height:2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" filled="f" stroked="f">
                <v:textbox>
                  <w:txbxContent>
                    <w:p w14:paraId="56C58215" w14:textId="77777777" w:rsidR="00377142" w:rsidRPr="005F3117" w:rsidRDefault="00377142" w:rsidP="00377142">
                      <w:pPr>
                        <w:rPr>
                          <w:b/>
                        </w:rPr>
                      </w:pPr>
                      <w:r w:rsidRPr="005F3117">
                        <w:rPr>
                          <w:b/>
                        </w:rPr>
                        <w:t>YEAR</w:t>
                      </w:r>
                    </w:p>
                  </w:txbxContent>
                </v:textbox>
              </v:shape>
            </w:pict>
          </mc:Fallback>
        </mc:AlternateContent>
      </w:r>
    </w:p>
    <w:p w14:paraId="15195DBB" w14:textId="77777777" w:rsidR="005573D2" w:rsidRDefault="00377142" w:rsidP="0055066A">
      <w:pPr>
        <w:pStyle w:val="TableName-IRCEB2020"/>
      </w:pPr>
      <w:r w:rsidRPr="00434AB6">
        <w:rPr>
          <w:noProof/>
        </w:rPr>
        <mc:AlternateContent>
          <mc:Choice Requires="wps">
            <w:drawing>
              <wp:anchor distT="0" distB="0" distL="114300" distR="114300" simplePos="0" relativeHeight="251665408" behindDoc="0" locked="0" layoutInCell="1" allowOverlap="1" wp14:anchorId="699A6B42" wp14:editId="6411B3D1">
                <wp:simplePos x="0" y="0"/>
                <wp:positionH relativeFrom="column">
                  <wp:posOffset>4838700</wp:posOffset>
                </wp:positionH>
                <wp:positionV relativeFrom="paragraph">
                  <wp:posOffset>33020</wp:posOffset>
                </wp:positionV>
                <wp:extent cx="833755" cy="271780"/>
                <wp:effectExtent l="0" t="0" r="4445" b="444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71780"/>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708FF" id="Rectangle 9" o:spid="_x0000_s1026" style="position:absolute;margin-left:381pt;margin-top:2.6pt;width:65.65pt;height:2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" fillcolor="#d99594 [1941]" stroked="f"/>
            </w:pict>
          </mc:Fallback>
        </mc:AlternateContent>
      </w:r>
      <w:r w:rsidRPr="00434AB6">
        <w:rPr>
          <w:noProof/>
        </w:rPr>
        <mc:AlternateContent>
          <mc:Choice Requires="wps">
            <w:drawing>
              <wp:anchor distT="0" distB="0" distL="114300" distR="114300" simplePos="0" relativeHeight="251645952" behindDoc="0" locked="0" layoutInCell="1" allowOverlap="1" wp14:anchorId="162C47E6" wp14:editId="3BCEF668">
                <wp:simplePos x="0" y="0"/>
                <wp:positionH relativeFrom="column">
                  <wp:posOffset>3352800</wp:posOffset>
                </wp:positionH>
                <wp:positionV relativeFrom="paragraph">
                  <wp:posOffset>33020</wp:posOffset>
                </wp:positionV>
                <wp:extent cx="462280" cy="109855"/>
                <wp:effectExtent l="0" t="0" r="4445" b="444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109855"/>
                        </a:xfrm>
                        <a:prstGeom prst="rect">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5D0A8" id="Rectangle 5" o:spid="_x0000_s1026" style="position:absolute;margin-left:264pt;margin-top:2.6pt;width:36.4pt;height:8.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" fillcolor="#d99594 [1941]" stroked="f"/>
            </w:pict>
          </mc:Fallback>
        </mc:AlternateContent>
      </w:r>
      <w:r w:rsidRPr="00434AB6">
        <w:rPr>
          <w:noProof/>
        </w:rPr>
        <w:drawing>
          <wp:inline distT="0" distB="0" distL="0" distR="0" wp14:anchorId="0DCFC1EF" wp14:editId="764FB29B">
            <wp:extent cx="5731510" cy="1905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1905000"/>
                    </a:xfrm>
                    <a:prstGeom prst="rect">
                      <a:avLst/>
                    </a:prstGeom>
                  </pic:spPr>
                </pic:pic>
              </a:graphicData>
            </a:graphic>
          </wp:inline>
        </w:drawing>
      </w:r>
    </w:p>
    <w:p w14:paraId="7C76D302" w14:textId="1685C7E9" w:rsidR="005573D2" w:rsidRPr="0055066A" w:rsidRDefault="005573D2" w:rsidP="0055066A">
      <w:pPr>
        <w:pStyle w:val="TableName-IRCEB2020"/>
      </w:pPr>
      <w:r w:rsidRPr="0055066A">
        <w:t xml:space="preserve">Source : </w:t>
      </w:r>
      <w:r w:rsidR="0055066A" w:rsidRPr="0055066A">
        <w:fldChar w:fldCharType="begin" w:fldLock="1"/>
      </w:r>
      <w:r w:rsidR="0055066A">
        <w:instrText>ADDIN CSL_CITATION { "citationItems" : [ { "id" : "ITEM-1", "itemData" : { "author" : [ { "dropping-particle" : "", "family" : "Statistik", "given" : "Badan Pusat", "non-dropping-particle" : "", "parse-names" : false, "suffix" : "" } ], "id" : "ITEM-1", "issued" : { "date-parts" : [ [ "2019" ] ] }, "title" : "Statistik daerah provinsi kepulauan bangka belitung", "type" : "article-journal" }, "uris" : [ "http://www.mendeley.com/documents/?uuid=dc9be1b6-a553-4c3e-b798-43b7605bcf00" ] } ], "mendeley" : { "formattedCitation" : "(Statistik, 2019)", "manualFormatting" : "(BPS.go.id, 2020)", "plainTextFormattedCitation" : "(Statistik, 2019)", "previouslyFormattedCitation" : "(Statistik, 2019)" }, "properties" : { "noteIndex" : 0 }, "schema" : "https://github.com/citation-style-language/schema/raw/master/csl-citation.json" }</w:instrText>
      </w:r>
      <w:r w:rsidR="0055066A" w:rsidRPr="0055066A">
        <w:fldChar w:fldCharType="separate"/>
      </w:r>
      <w:r w:rsidR="0055066A" w:rsidRPr="0055066A">
        <w:rPr>
          <w:noProof/>
        </w:rPr>
        <w:t>(BPS.go.id, 2020)</w:t>
      </w:r>
      <w:r w:rsidR="0055066A" w:rsidRPr="0055066A">
        <w:fldChar w:fldCharType="end"/>
      </w:r>
    </w:p>
    <w:p w14:paraId="0778204D" w14:textId="77777777" w:rsidR="005573D2" w:rsidRPr="005573D2" w:rsidRDefault="005573D2" w:rsidP="0055066A">
      <w:pPr>
        <w:pStyle w:val="TableName-IRCEB2020"/>
      </w:pPr>
    </w:p>
    <w:p w14:paraId="4388AC07" w14:textId="0FC22E7B" w:rsidR="003F0FDE" w:rsidRPr="005573D2" w:rsidRDefault="00377142" w:rsidP="005573D2">
      <w:pPr>
        <w:spacing w:line="240" w:lineRule="auto"/>
        <w:rPr>
          <w:rFonts w:ascii="Times New Roman" w:hAnsi="Times New Roman" w:cs="Times New Roman"/>
        </w:rPr>
      </w:pPr>
      <w:r w:rsidRPr="005573D2">
        <w:rPr>
          <w:rFonts w:ascii="Times New Roman" w:hAnsi="Times New Roman" w:cs="Times New Roman"/>
        </w:rPr>
        <w:t xml:space="preserve">Table </w:t>
      </w:r>
      <w:r w:rsidR="005573D2" w:rsidRPr="005573D2">
        <w:rPr>
          <w:rFonts w:ascii="Times New Roman" w:hAnsi="Times New Roman" w:cs="Times New Roman"/>
        </w:rPr>
        <w:t xml:space="preserve">3. </w:t>
      </w:r>
      <w:r w:rsidRPr="005573D2">
        <w:rPr>
          <w:rFonts w:ascii="Times New Roman" w:hAnsi="Times New Roman" w:cs="Times New Roman"/>
        </w:rPr>
        <w:t>Economic Growth East Java Province</w:t>
      </w:r>
      <w:r w:rsidR="005573D2" w:rsidRPr="00434AB6">
        <w:rPr>
          <w:rFonts w:ascii="Times New Roman" w:hAnsi="Times New Roman" w:cs="Times New Roman"/>
          <w:b/>
          <w:bCs/>
          <w:noProof/>
          <w:sz w:val="24"/>
          <w:szCs w:val="24"/>
        </w:rPr>
        <w:drawing>
          <wp:inline distT="0" distB="0" distL="0" distR="0" wp14:anchorId="43408EB5" wp14:editId="6615C414">
            <wp:extent cx="5619115" cy="1672796"/>
            <wp:effectExtent l="0" t="0" r="63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a:stretch>
                      <a:fillRect/>
                    </a:stretch>
                  </pic:blipFill>
                  <pic:spPr>
                    <a:xfrm>
                      <a:off x="0" y="0"/>
                      <a:ext cx="5629069" cy="1675759"/>
                    </a:xfrm>
                    <a:prstGeom prst="rect">
                      <a:avLst/>
                    </a:prstGeom>
                  </pic:spPr>
                </pic:pic>
              </a:graphicData>
            </a:graphic>
          </wp:inline>
        </w:drawing>
      </w:r>
      <w:r w:rsidRPr="005573D2">
        <w:rPr>
          <w:rFonts w:ascii="Times New Roman" w:eastAsia="Times New Roman" w:hAnsi="Times New Roman" w:cs="Times New Roman"/>
          <w:i/>
          <w:iCs/>
          <w:sz w:val="18"/>
          <w:szCs w:val="18"/>
          <w:lang w:eastAsia="id-ID"/>
        </w:rPr>
        <w:t xml:space="preserve">Source : </w:t>
      </w:r>
      <w:bookmarkEnd w:id="4"/>
      <w:r w:rsidR="0055066A">
        <w:rPr>
          <w:rFonts w:ascii="Times New Roman" w:eastAsia="Times New Roman" w:hAnsi="Times New Roman" w:cs="Times New Roman"/>
          <w:i/>
          <w:iCs/>
          <w:sz w:val="18"/>
          <w:szCs w:val="18"/>
          <w:lang w:eastAsia="id-ID"/>
        </w:rPr>
        <w:fldChar w:fldCharType="begin" w:fldLock="1"/>
      </w:r>
      <w:r w:rsidR="0055066A">
        <w:rPr>
          <w:rFonts w:ascii="Times New Roman" w:eastAsia="Times New Roman" w:hAnsi="Times New Roman" w:cs="Times New Roman"/>
          <w:i/>
          <w:iCs/>
          <w:sz w:val="18"/>
          <w:szCs w:val="18"/>
          <w:lang w:eastAsia="id-ID"/>
        </w:rPr>
        <w:instrText>ADDIN CSL_CITATION { "citationItems" : [ { "id" : "ITEM-1", "itemData" : { "author" : [ { "dropping-particle" : "", "family" : "Statistik", "given" : "Badan Pusat", "non-dropping-particle" : "", "parse-names" : false, "suffix" : "" } ], "id" : "ITEM-1", "issued" : { "date-parts" : [ [ "2019" ] ] }, "title" : "Statistik daerah provinsi kepulauan bangka belitung", "type" : "article-journal" }, "uris" : [ "http://www.mendeley.com/documents/?uuid=dc9be1b6-a553-4c3e-b798-43b7605bcf00" ] } ], "mendeley" : { "formattedCitation" : "(Statistik, 2019)", "manualFormatting" : "(BPS.go.id, 2020)", "plainTextFormattedCitation" : "(Statistik, 2019)", "previouslyFormattedCitation" : "(Statistik, 2019)" }, "properties" : { "noteIndex" : 0 }, "schema" : "https://github.com/citation-style-language/schema/raw/master/csl-citation.json" }</w:instrText>
      </w:r>
      <w:r w:rsidR="0055066A">
        <w:rPr>
          <w:rFonts w:ascii="Times New Roman" w:eastAsia="Times New Roman" w:hAnsi="Times New Roman" w:cs="Times New Roman"/>
          <w:i/>
          <w:iCs/>
          <w:sz w:val="18"/>
          <w:szCs w:val="18"/>
          <w:lang w:eastAsia="id-ID"/>
        </w:rPr>
        <w:fldChar w:fldCharType="separate"/>
      </w:r>
      <w:r w:rsidR="0055066A" w:rsidRPr="0055066A">
        <w:rPr>
          <w:rFonts w:ascii="Times New Roman" w:eastAsia="Times New Roman" w:hAnsi="Times New Roman" w:cs="Times New Roman"/>
          <w:iCs/>
          <w:noProof/>
          <w:sz w:val="18"/>
          <w:szCs w:val="18"/>
          <w:lang w:eastAsia="id-ID"/>
        </w:rPr>
        <w:t>(</w:t>
      </w:r>
      <w:r w:rsidR="0055066A">
        <w:rPr>
          <w:rFonts w:ascii="Times New Roman" w:eastAsia="Times New Roman" w:hAnsi="Times New Roman" w:cs="Times New Roman"/>
          <w:iCs/>
          <w:noProof/>
          <w:sz w:val="18"/>
          <w:szCs w:val="18"/>
          <w:lang w:eastAsia="id-ID"/>
        </w:rPr>
        <w:t>BPS.go.id</w:t>
      </w:r>
      <w:r w:rsidR="0055066A" w:rsidRPr="0055066A">
        <w:rPr>
          <w:rFonts w:ascii="Times New Roman" w:eastAsia="Times New Roman" w:hAnsi="Times New Roman" w:cs="Times New Roman"/>
          <w:iCs/>
          <w:noProof/>
          <w:sz w:val="18"/>
          <w:szCs w:val="18"/>
          <w:lang w:eastAsia="id-ID"/>
        </w:rPr>
        <w:t>, 20</w:t>
      </w:r>
      <w:r w:rsidR="0055066A">
        <w:rPr>
          <w:rFonts w:ascii="Times New Roman" w:eastAsia="Times New Roman" w:hAnsi="Times New Roman" w:cs="Times New Roman"/>
          <w:iCs/>
          <w:noProof/>
          <w:sz w:val="18"/>
          <w:szCs w:val="18"/>
          <w:lang w:eastAsia="id-ID"/>
        </w:rPr>
        <w:t>20</w:t>
      </w:r>
      <w:r w:rsidR="0055066A" w:rsidRPr="0055066A">
        <w:rPr>
          <w:rFonts w:ascii="Times New Roman" w:eastAsia="Times New Roman" w:hAnsi="Times New Roman" w:cs="Times New Roman"/>
          <w:iCs/>
          <w:noProof/>
          <w:sz w:val="18"/>
          <w:szCs w:val="18"/>
          <w:lang w:eastAsia="id-ID"/>
        </w:rPr>
        <w:t>)</w:t>
      </w:r>
      <w:r w:rsidR="0055066A">
        <w:rPr>
          <w:rFonts w:ascii="Times New Roman" w:eastAsia="Times New Roman" w:hAnsi="Times New Roman" w:cs="Times New Roman"/>
          <w:i/>
          <w:iCs/>
          <w:sz w:val="18"/>
          <w:szCs w:val="18"/>
          <w:lang w:eastAsia="id-ID"/>
        </w:rPr>
        <w:fldChar w:fldCharType="end"/>
      </w:r>
    </w:p>
    <w:p w14:paraId="6D3C6AFF" w14:textId="77777777" w:rsidR="003F0FDE" w:rsidRPr="003F0FDE" w:rsidRDefault="003F0FDE" w:rsidP="00352CDB">
      <w:pPr>
        <w:spacing w:after="80" w:line="240" w:lineRule="auto"/>
        <w:jc w:val="both"/>
        <w:rPr>
          <w:lang w:val="id-ID"/>
        </w:rPr>
      </w:pPr>
    </w:p>
    <w:p w14:paraId="41E1AC67" w14:textId="2D7CBD7A" w:rsidR="00352CDB" w:rsidRPr="00B91B1C" w:rsidRDefault="00352CDB" w:rsidP="00B91B1C">
      <w:pPr>
        <w:spacing w:after="0" w:line="240" w:lineRule="auto"/>
        <w:ind w:left="284" w:hanging="284"/>
        <w:contextualSpacing/>
        <w:outlineLvl w:val="0"/>
        <w:rPr>
          <w:rFonts w:ascii="Times New Roman" w:hAnsi="Times New Roman" w:cs="Times New Roman"/>
          <w:b/>
          <w:lang w:val="id-ID"/>
        </w:rPr>
      </w:pPr>
      <w:r w:rsidRPr="00B91B1C">
        <w:rPr>
          <w:rFonts w:ascii="Times New Roman" w:hAnsi="Times New Roman" w:cs="Times New Roman"/>
          <w:b/>
        </w:rPr>
        <w:t xml:space="preserve">2. </w:t>
      </w:r>
      <w:r w:rsidR="00B91B1C">
        <w:rPr>
          <w:rFonts w:ascii="Times New Roman" w:hAnsi="Times New Roman" w:cs="Times New Roman"/>
          <w:b/>
          <w:lang w:val="id-ID"/>
        </w:rPr>
        <w:tab/>
      </w:r>
      <w:r w:rsidR="00050D45">
        <w:rPr>
          <w:rFonts w:ascii="Times New Roman" w:hAnsi="Times New Roman" w:cs="Times New Roman"/>
          <w:b/>
          <w:lang w:val="id-ID"/>
        </w:rPr>
        <w:t xml:space="preserve">LITERATURE REVIEW </w:t>
      </w:r>
    </w:p>
    <w:p w14:paraId="4E9EBFBA" w14:textId="77777777" w:rsidR="005573D2" w:rsidRPr="005573D2" w:rsidRDefault="00B91B1C" w:rsidP="005573D2">
      <w:pPr>
        <w:numPr>
          <w:ilvl w:val="0"/>
          <w:numId w:val="3"/>
        </w:numPr>
        <w:spacing w:after="0"/>
        <w:outlineLvl w:val="0"/>
        <w:rPr>
          <w:rFonts w:ascii="Times New Roman" w:hAnsi="Times New Roman" w:cs="Times New Roman"/>
        </w:rPr>
      </w:pPr>
      <w:r>
        <w:rPr>
          <w:rFonts w:ascii="Times New Roman" w:hAnsi="Times New Roman" w:cs="Times New Roman"/>
          <w:lang w:val="id-ID"/>
        </w:rPr>
        <w:tab/>
      </w:r>
      <w:r w:rsidR="005573D2" w:rsidRPr="005573D2">
        <w:rPr>
          <w:rFonts w:ascii="Times New Roman" w:hAnsi="Times New Roman" w:cs="Times New Roman"/>
        </w:rPr>
        <w:t>Agriculture</w:t>
      </w:r>
    </w:p>
    <w:p w14:paraId="3B2E2CAB"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rPr>
        <w:tab/>
      </w:r>
      <w:r w:rsidRPr="005573D2">
        <w:rPr>
          <w:rFonts w:ascii="Times New Roman" w:hAnsi="Times New Roman" w:cs="Times New Roman"/>
          <w:lang w:val="id-ID"/>
        </w:rPr>
        <w:t>Agriculture is an activity carried out by humans on certain land, in the relation between humans and land which is accompanied by certain considerations (Suratiyah in Khaafidh, 2006).</w:t>
      </w:r>
    </w:p>
    <w:p w14:paraId="75747DC0"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ab/>
        <w:t xml:space="preserve">The definition of agriculture in the narrow sense only includes agriculture as the cultivation of food crops, whereas if we look further, agricultural activities can produce plants and livestock for the sake of fulfilling the needs of human life. Meanwhile, the definition of agriculture, which is a </w:t>
      </w:r>
      <w:r w:rsidRPr="005573D2">
        <w:rPr>
          <w:rFonts w:ascii="Times New Roman" w:hAnsi="Times New Roman" w:cs="Times New Roman"/>
          <w:lang w:val="id-ID"/>
        </w:rPr>
        <w:lastRenderedPageBreak/>
        <w:t>broad sense does not only include plant cultivation but also cultivates and manages the livestock sector, such as caring for and cultivating livestock that is useful for meeting the needs of many communities, such as chickens, ducks, geese. As well as the use of animals that can help the tasks of farmers, this activity is a scope in the agricultural sector (Bukhori, 2014).</w:t>
      </w:r>
    </w:p>
    <w:p w14:paraId="11092298"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ab/>
        <w:t>According to the Central Statistics Agency or Badan Pusat Statistik (BPS) Indonesia, the agricultural sector includes all entrepreneurs obtained from nature and constituting biological (living) objects or goods. Included in the agricultural sector are:</w:t>
      </w:r>
    </w:p>
    <w:p w14:paraId="2680CDCE" w14:textId="77777777" w:rsidR="005573D2" w:rsidRPr="005573D2" w:rsidRDefault="005573D2" w:rsidP="005573D2">
      <w:pPr>
        <w:numPr>
          <w:ilvl w:val="0"/>
          <w:numId w:val="5"/>
        </w:numPr>
        <w:spacing w:after="0" w:line="240" w:lineRule="auto"/>
        <w:contextualSpacing/>
        <w:outlineLvl w:val="0"/>
        <w:rPr>
          <w:rFonts w:ascii="Times New Roman" w:hAnsi="Times New Roman" w:cs="Times New Roman"/>
          <w:lang w:val="id-ID"/>
        </w:rPr>
      </w:pPr>
      <w:r w:rsidRPr="005573D2">
        <w:rPr>
          <w:rFonts w:ascii="Times New Roman" w:hAnsi="Times New Roman" w:cs="Times New Roman"/>
        </w:rPr>
        <w:t>Cr</w:t>
      </w:r>
      <w:r w:rsidRPr="005573D2">
        <w:rPr>
          <w:rFonts w:ascii="Times New Roman" w:hAnsi="Times New Roman" w:cs="Times New Roman"/>
          <w:lang w:val="id-ID"/>
        </w:rPr>
        <w:t>ops</w:t>
      </w:r>
    </w:p>
    <w:p w14:paraId="36640E3C"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The food crops sub-sector includes all economic activities that produce food commodities such as rice, corn, cassava, sweet potatoes, sweet potatoes, peanuts, soybeans, vegetables, fruits, grains, and foodstuffs. other.</w:t>
      </w:r>
    </w:p>
    <w:p w14:paraId="3782E8B1" w14:textId="77777777" w:rsidR="005573D2" w:rsidRPr="005573D2" w:rsidRDefault="005573D2" w:rsidP="005573D2">
      <w:pPr>
        <w:numPr>
          <w:ilvl w:val="0"/>
          <w:numId w:val="5"/>
        </w:numPr>
        <w:spacing w:after="0" w:line="240" w:lineRule="auto"/>
        <w:contextualSpacing/>
        <w:outlineLvl w:val="0"/>
        <w:rPr>
          <w:rFonts w:ascii="Times New Roman" w:hAnsi="Times New Roman" w:cs="Times New Roman"/>
          <w:lang w:val="id-ID"/>
        </w:rPr>
      </w:pPr>
      <w:r w:rsidRPr="005573D2">
        <w:rPr>
          <w:rFonts w:ascii="Times New Roman" w:hAnsi="Times New Roman" w:cs="Times New Roman"/>
          <w:lang w:val="id-ID"/>
        </w:rPr>
        <w:t xml:space="preserve">Plantation </w:t>
      </w:r>
      <w:r w:rsidRPr="005573D2">
        <w:rPr>
          <w:rFonts w:ascii="Times New Roman" w:hAnsi="Times New Roman" w:cs="Times New Roman"/>
        </w:rPr>
        <w:t>Plants</w:t>
      </w:r>
    </w:p>
    <w:p w14:paraId="3425A06C"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The plantation sub-sector includes all types of economic activities for plantation crops cultivated by both the people and the plantation companies. The commodities produced include cloves, ginger, cashew nuts, jatropha, cocoa, rubber, kappas, kapok, cinnamon, coconut, oil palm, hazelnut, quinine, coffee, pepper, nutmeg, vanilla, sack fiber, sugar cane, tobacco, and plants. other.</w:t>
      </w:r>
    </w:p>
    <w:p w14:paraId="22882C13" w14:textId="77777777" w:rsidR="005573D2" w:rsidRPr="005573D2" w:rsidRDefault="005573D2" w:rsidP="005573D2">
      <w:pPr>
        <w:numPr>
          <w:ilvl w:val="0"/>
          <w:numId w:val="5"/>
        </w:numPr>
        <w:spacing w:after="0" w:line="240" w:lineRule="auto"/>
        <w:contextualSpacing/>
        <w:outlineLvl w:val="0"/>
        <w:rPr>
          <w:rFonts w:ascii="Times New Roman" w:hAnsi="Times New Roman" w:cs="Times New Roman"/>
          <w:lang w:val="id-ID"/>
        </w:rPr>
      </w:pPr>
      <w:r w:rsidRPr="005573D2">
        <w:rPr>
          <w:rFonts w:ascii="Times New Roman" w:hAnsi="Times New Roman" w:cs="Times New Roman"/>
        </w:rPr>
        <w:t>Ranch</w:t>
      </w:r>
    </w:p>
    <w:p w14:paraId="5D0F8A66"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The livestock sub-sector and its products include all activities of breeding and cultivation of all types of livestock and ungag to be bred, raised, slaughtered, and harvested by the people and by livestock companies. Animal husbandry products include; cows, buffalo, goats, pigs, horses, chickens, ducks, chicken eggs, duck eggs, cow's milk, skins, and other pets.</w:t>
      </w:r>
    </w:p>
    <w:p w14:paraId="383D5F6B" w14:textId="77777777" w:rsidR="005573D2" w:rsidRPr="005573D2" w:rsidRDefault="005573D2" w:rsidP="005573D2">
      <w:pPr>
        <w:numPr>
          <w:ilvl w:val="0"/>
          <w:numId w:val="5"/>
        </w:numPr>
        <w:spacing w:after="0" w:line="240" w:lineRule="auto"/>
        <w:contextualSpacing/>
        <w:outlineLvl w:val="0"/>
        <w:rPr>
          <w:rFonts w:ascii="Times New Roman" w:hAnsi="Times New Roman" w:cs="Times New Roman"/>
          <w:lang w:val="id-ID"/>
        </w:rPr>
      </w:pPr>
      <w:r w:rsidRPr="005573D2">
        <w:rPr>
          <w:rFonts w:ascii="Times New Roman" w:hAnsi="Times New Roman" w:cs="Times New Roman"/>
          <w:lang w:val="id-ID"/>
        </w:rPr>
        <w:t>Forestry</w:t>
      </w:r>
      <w:r w:rsidRPr="005573D2">
        <w:rPr>
          <w:rFonts w:ascii="Times New Roman" w:hAnsi="Times New Roman" w:cs="Times New Roman"/>
        </w:rPr>
        <w:t xml:space="preserve"> and Logging</w:t>
      </w:r>
    </w:p>
    <w:p w14:paraId="25826915"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The forestry sub-sector includes logging of all types of wood and taking leaves, gums, and roots, including hunting. Forestry products include logs (both from the jungle and cultivated forests), firewood, rattan, charcoal, bamboo, turpentine, gondorukem, copal, deer, wild boar, honey water, and other forest products.</w:t>
      </w:r>
    </w:p>
    <w:p w14:paraId="170622F9" w14:textId="77777777" w:rsidR="005573D2" w:rsidRPr="005573D2" w:rsidRDefault="005573D2" w:rsidP="005573D2">
      <w:pPr>
        <w:numPr>
          <w:ilvl w:val="0"/>
          <w:numId w:val="5"/>
        </w:numPr>
        <w:spacing w:after="0" w:line="240" w:lineRule="auto"/>
        <w:contextualSpacing/>
        <w:outlineLvl w:val="0"/>
        <w:rPr>
          <w:rFonts w:ascii="Times New Roman" w:hAnsi="Times New Roman" w:cs="Times New Roman"/>
          <w:lang w:val="id-ID"/>
        </w:rPr>
      </w:pPr>
      <w:r w:rsidRPr="005573D2">
        <w:rPr>
          <w:rFonts w:ascii="Times New Roman" w:hAnsi="Times New Roman" w:cs="Times New Roman"/>
          <w:lang w:val="id-ID"/>
        </w:rPr>
        <w:t>Fisher</w:t>
      </w:r>
      <w:r w:rsidRPr="005573D2">
        <w:rPr>
          <w:rFonts w:ascii="Times New Roman" w:hAnsi="Times New Roman" w:cs="Times New Roman"/>
        </w:rPr>
        <w:t>y</w:t>
      </w:r>
    </w:p>
    <w:p w14:paraId="617863DA" w14:textId="77777777" w:rsidR="005573D2" w:rsidRPr="005573D2" w:rsidRDefault="005573D2" w:rsidP="005573D2">
      <w:pPr>
        <w:spacing w:after="0" w:line="240" w:lineRule="auto"/>
        <w:ind w:left="284"/>
        <w:contextualSpacing/>
        <w:outlineLvl w:val="0"/>
        <w:rPr>
          <w:rFonts w:ascii="Times New Roman" w:hAnsi="Times New Roman" w:cs="Times New Roman"/>
          <w:lang w:val="id-ID"/>
        </w:rPr>
      </w:pPr>
      <w:r w:rsidRPr="005573D2">
        <w:rPr>
          <w:rFonts w:ascii="Times New Roman" w:hAnsi="Times New Roman" w:cs="Times New Roman"/>
          <w:lang w:val="id-ID"/>
        </w:rPr>
        <w:t>The fisheries sub-sector includes all activities of catching, hatching, and cultivating all types of fish and other aquatic biota both in fresh and saltwater. Commodities of fishery products include tuna and other types of sea fish, goldfish, and other types of land fish, milkfish, and other types of brackish fish, squid, and other types of soft animals, seaweed and other types of marine plants.</w:t>
      </w:r>
    </w:p>
    <w:p w14:paraId="629B8147" w14:textId="77777777" w:rsidR="005573D2" w:rsidRPr="005573D2" w:rsidRDefault="005573D2" w:rsidP="005573D2">
      <w:pPr>
        <w:numPr>
          <w:ilvl w:val="0"/>
          <w:numId w:val="6"/>
        </w:numPr>
        <w:spacing w:after="0" w:line="240" w:lineRule="auto"/>
        <w:contextualSpacing/>
        <w:outlineLvl w:val="0"/>
        <w:rPr>
          <w:rFonts w:ascii="Times New Roman" w:hAnsi="Times New Roman" w:cs="Times New Roman"/>
          <w:lang w:val="en-GB"/>
        </w:rPr>
      </w:pPr>
      <w:r w:rsidRPr="005573D2">
        <w:rPr>
          <w:rFonts w:ascii="Times New Roman" w:hAnsi="Times New Roman" w:cs="Times New Roman"/>
          <w:lang w:val="en-GB"/>
        </w:rPr>
        <w:t>Economic growth</w:t>
      </w:r>
    </w:p>
    <w:p w14:paraId="02BB6DE5" w14:textId="77777777" w:rsidR="005573D2" w:rsidRPr="005573D2" w:rsidRDefault="005573D2" w:rsidP="005573D2">
      <w:pPr>
        <w:spacing w:after="0" w:line="240" w:lineRule="auto"/>
        <w:ind w:left="284"/>
        <w:contextualSpacing/>
        <w:outlineLvl w:val="0"/>
        <w:rPr>
          <w:rFonts w:ascii="Times New Roman" w:hAnsi="Times New Roman" w:cs="Times New Roman"/>
          <w:lang w:val="en-GB"/>
        </w:rPr>
      </w:pPr>
      <w:r w:rsidRPr="005573D2">
        <w:rPr>
          <w:rFonts w:ascii="Times New Roman" w:hAnsi="Times New Roman" w:cs="Times New Roman"/>
          <w:lang w:val="en-GB"/>
        </w:rPr>
        <w:t xml:space="preserve">According to </w:t>
      </w:r>
      <w:proofErr w:type="spellStart"/>
      <w:r w:rsidRPr="005573D2">
        <w:rPr>
          <w:rFonts w:ascii="Times New Roman" w:hAnsi="Times New Roman" w:cs="Times New Roman"/>
          <w:lang w:val="en-GB"/>
        </w:rPr>
        <w:t>Sadono</w:t>
      </w:r>
      <w:proofErr w:type="spellEnd"/>
      <w:r w:rsidRPr="005573D2">
        <w:rPr>
          <w:rFonts w:ascii="Times New Roman" w:hAnsi="Times New Roman" w:cs="Times New Roman"/>
          <w:lang w:val="en-GB"/>
        </w:rPr>
        <w:t xml:space="preserve"> (2000), "a tool to measure the success of a region's economy is the economic growth of the region itself." The regional economy will experience an increase from year to year due to the addition of production factors. In addition to production factors, the number of workforce working will also increase from year to year so that if it is maximally utilized it will increase economic growth.</w:t>
      </w:r>
    </w:p>
    <w:p w14:paraId="6B738949" w14:textId="5A2DF1D1" w:rsidR="005573D2" w:rsidRPr="005573D2" w:rsidRDefault="005573D2" w:rsidP="0055066A">
      <w:pPr>
        <w:spacing w:after="0" w:line="240" w:lineRule="auto"/>
        <w:ind w:left="284"/>
        <w:contextualSpacing/>
        <w:outlineLvl w:val="0"/>
        <w:rPr>
          <w:rFonts w:ascii="Times New Roman" w:hAnsi="Times New Roman" w:cs="Times New Roman"/>
          <w:noProof/>
          <w:lang w:val="en-GB"/>
        </w:rPr>
      </w:pPr>
      <w:r w:rsidRPr="005573D2">
        <w:rPr>
          <w:rFonts w:ascii="Times New Roman" w:hAnsi="Times New Roman" w:cs="Times New Roman"/>
          <w:lang w:val="en-GB"/>
        </w:rPr>
        <w:t xml:space="preserve">Economic growth is a process of increasing per capita output in the long run. The emphasis is on three aspects, namely; process, per capita output and long term. Each aspect has a different emphasis </w:t>
      </w:r>
      <w:r w:rsidR="0055066A">
        <w:rPr>
          <w:rFonts w:ascii="Times New Roman" w:hAnsi="Times New Roman" w:cs="Times New Roman"/>
          <w:lang w:val="en-GB"/>
        </w:rPr>
        <w:fldChar w:fldCharType="begin" w:fldLock="1"/>
      </w:r>
      <w:r w:rsidR="0055066A">
        <w:rPr>
          <w:rFonts w:ascii="Times New Roman" w:hAnsi="Times New Roman" w:cs="Times New Roman"/>
          <w:lang w:val="en-GB"/>
        </w:rPr>
        <w:instrText>ADDIN CSL_CITATION { "citationItems" : [ { "id" : "ITEM-1", "itemData" : { "DOI" : "10.2307/490878", "ISSN" : "04353684", "author" : [ { "dropping-particle" : "", "family" : "Bohlin", "given" : "Magnus", "non-dropping-particle" : "", "parse-names" : false, "suffix" : "" }, { "dropping-particle" : "V.", "family" : "Seaton", "given" : "A.", "non-dropping-particle" : "", "parse-names" : false, "suffix" : "" }, { "dropping-particle" : "", "family" : "Jenkins", "given" : "C. L.", "non-dropping-particle" : "", "parse-names" : false, "suffix" : "" }, { "dropping-particle" : "", "family" : "Wood", "given" : "R. C.", "non-dropping-particle" : "", "parse-names" : false, "suffix" : "" }, { "dropping-particle" : "", "family" : "Dieke", "given" : "P. U. C.", "non-dropping-particle" : "", "parse-names" : false, "suffix" : "" }, { "dropping-particle" : "", "family" : "Bennet", "given" : "M. M.", "non-dropping-particle" : "", "parse-names" : false, "suffix" : "" }, { "dropping-particle" : "", "family" : "MacLellan", "given" : "L. R.", "non-dropping-particle" : "", "parse-names" : false, "suffix" : "" }, { "dropping-particle" : "", "family" : "Smith", "given" : "R.", "non-dropping-particle" : "", "parse-names" : false, "suffix" : "" } ], "container-title" : "Geografiska Annaler. Series B, Human Geography", "id" : "ITEM-1", "issued" : { "date-parts" : [ [ "2006" ] ] }, "title" : "Tourism. The State of the Art", "type" : "article-journal" }, "uris" : [ "http://www.mendeley.com/documents/?uuid=e85876e7-2861-35cc-8af2-62ed2e7f5c95" ] } ], "mendeley" : { "formattedCitation" : "(Bohlin et al., 2006)", "manualFormatting" : "(Boediono, 2009)", "plainTextFormattedCitation" : "(Bohlin et al., 2006)", "previouslyFormattedCitation" : "(Bohlin et al., 2006)" }, "properties" : { "noteIndex" : 0 }, "schema" : "https://github.com/citation-style-language/schema/raw/master/csl-citation.json" }</w:instrText>
      </w:r>
      <w:r w:rsidR="0055066A">
        <w:rPr>
          <w:rFonts w:ascii="Times New Roman" w:hAnsi="Times New Roman" w:cs="Times New Roman"/>
          <w:lang w:val="en-GB"/>
        </w:rPr>
        <w:fldChar w:fldCharType="separate"/>
      </w:r>
      <w:r w:rsidR="0055066A" w:rsidRPr="0055066A">
        <w:rPr>
          <w:rFonts w:ascii="Times New Roman" w:hAnsi="Times New Roman" w:cs="Times New Roman"/>
          <w:noProof/>
          <w:lang w:val="en-GB"/>
        </w:rPr>
        <w:t>(Bo</w:t>
      </w:r>
      <w:r w:rsidR="0055066A">
        <w:rPr>
          <w:rFonts w:ascii="Times New Roman" w:hAnsi="Times New Roman" w:cs="Times New Roman"/>
          <w:noProof/>
          <w:lang w:val="en-GB"/>
        </w:rPr>
        <w:t>ediono</w:t>
      </w:r>
      <w:r w:rsidR="0055066A" w:rsidRPr="0055066A">
        <w:rPr>
          <w:rFonts w:ascii="Times New Roman" w:hAnsi="Times New Roman" w:cs="Times New Roman"/>
          <w:noProof/>
          <w:lang w:val="en-GB"/>
        </w:rPr>
        <w:t>, 200</w:t>
      </w:r>
      <w:r w:rsidR="0055066A">
        <w:rPr>
          <w:rFonts w:ascii="Times New Roman" w:hAnsi="Times New Roman" w:cs="Times New Roman"/>
          <w:noProof/>
          <w:lang w:val="en-GB"/>
        </w:rPr>
        <w:t>9</w:t>
      </w:r>
      <w:r w:rsidR="0055066A" w:rsidRPr="0055066A">
        <w:rPr>
          <w:rFonts w:ascii="Times New Roman" w:hAnsi="Times New Roman" w:cs="Times New Roman"/>
          <w:noProof/>
          <w:lang w:val="en-GB"/>
        </w:rPr>
        <w:t>)</w:t>
      </w:r>
      <w:r w:rsidR="0055066A">
        <w:rPr>
          <w:rFonts w:ascii="Times New Roman" w:hAnsi="Times New Roman" w:cs="Times New Roman"/>
          <w:lang w:val="en-GB"/>
        </w:rPr>
        <w:fldChar w:fldCharType="end"/>
      </w:r>
      <w:r w:rsidR="0055066A">
        <w:rPr>
          <w:rFonts w:ascii="Times New Roman" w:hAnsi="Times New Roman" w:cs="Times New Roman"/>
          <w:lang w:val="en-GB"/>
        </w:rPr>
        <w:t>.</w:t>
      </w:r>
    </w:p>
    <w:p w14:paraId="4A669DF9" w14:textId="77777777" w:rsidR="005573D2" w:rsidRPr="005573D2" w:rsidRDefault="005573D2" w:rsidP="005573D2">
      <w:pPr>
        <w:numPr>
          <w:ilvl w:val="0"/>
          <w:numId w:val="4"/>
        </w:numPr>
        <w:spacing w:after="0" w:line="240" w:lineRule="auto"/>
        <w:contextualSpacing/>
        <w:outlineLvl w:val="0"/>
        <w:rPr>
          <w:rFonts w:ascii="Times New Roman" w:hAnsi="Times New Roman" w:cs="Times New Roman"/>
          <w:lang w:val="en-GB"/>
        </w:rPr>
      </w:pPr>
      <w:r w:rsidRPr="005573D2">
        <w:rPr>
          <w:rFonts w:ascii="Times New Roman" w:hAnsi="Times New Roman" w:cs="Times New Roman"/>
          <w:lang w:val="en-GB"/>
        </w:rPr>
        <w:t>Growth is a process, not a picture of a moment. In this case, it can be perceived regarding the dynamic aspects of an economy, namely how an economy develops or changes periodically. The emphasis is on change or development itself.</w:t>
      </w:r>
    </w:p>
    <w:p w14:paraId="5DC72BF4" w14:textId="77777777" w:rsidR="005573D2" w:rsidRPr="005573D2" w:rsidRDefault="005573D2" w:rsidP="005573D2">
      <w:pPr>
        <w:numPr>
          <w:ilvl w:val="0"/>
          <w:numId w:val="4"/>
        </w:numPr>
        <w:spacing w:after="0" w:line="240" w:lineRule="auto"/>
        <w:contextualSpacing/>
        <w:outlineLvl w:val="0"/>
        <w:rPr>
          <w:rFonts w:ascii="Times New Roman" w:hAnsi="Times New Roman" w:cs="Times New Roman"/>
          <w:lang w:val="en-GB"/>
        </w:rPr>
      </w:pPr>
      <w:r w:rsidRPr="005573D2">
        <w:rPr>
          <w:rFonts w:ascii="Times New Roman" w:hAnsi="Times New Roman" w:cs="Times New Roman"/>
          <w:lang w:val="en-GB"/>
        </w:rPr>
        <w:t xml:space="preserve">Output per capita, in this case, two sides need to be considered, namely the total output side or the Gross Domestic Product and the population side. Based on these two crucial points, the process of increasing per capita output must be </w:t>
      </w:r>
      <w:proofErr w:type="spellStart"/>
      <w:r w:rsidRPr="005573D2">
        <w:rPr>
          <w:rFonts w:ascii="Times New Roman" w:hAnsi="Times New Roman" w:cs="Times New Roman"/>
          <w:lang w:val="en-GB"/>
        </w:rPr>
        <w:t>analyzed</w:t>
      </w:r>
      <w:proofErr w:type="spellEnd"/>
      <w:r w:rsidRPr="005573D2">
        <w:rPr>
          <w:rFonts w:ascii="Times New Roman" w:hAnsi="Times New Roman" w:cs="Times New Roman"/>
          <w:lang w:val="en-GB"/>
        </w:rPr>
        <w:t xml:space="preserve"> by observing changes or movements in total output on the one hand and the population on the other.</w:t>
      </w:r>
    </w:p>
    <w:p w14:paraId="3CEE08F5" w14:textId="77777777" w:rsidR="005573D2" w:rsidRPr="005573D2" w:rsidRDefault="005573D2" w:rsidP="005573D2">
      <w:pPr>
        <w:numPr>
          <w:ilvl w:val="0"/>
          <w:numId w:val="4"/>
        </w:numPr>
        <w:spacing w:after="0" w:line="240" w:lineRule="auto"/>
        <w:contextualSpacing/>
        <w:outlineLvl w:val="0"/>
        <w:rPr>
          <w:rFonts w:ascii="Times New Roman" w:hAnsi="Times New Roman" w:cs="Times New Roman"/>
          <w:lang w:val="en-GB"/>
        </w:rPr>
      </w:pPr>
      <w:r w:rsidRPr="005573D2">
        <w:rPr>
          <w:rFonts w:ascii="Times New Roman" w:hAnsi="Times New Roman" w:cs="Times New Roman"/>
          <w:lang w:val="en-GB"/>
        </w:rPr>
        <w:t>Economic growth contains a long-term perspective. An economy is suggested to have experienced growth if in a long enough time the output per capita has increased. If during such an extended period the per capita output shows a marked tendency to increase, then it can be said that economic growth has occurred.</w:t>
      </w:r>
    </w:p>
    <w:p w14:paraId="12DA6644" w14:textId="77777777" w:rsidR="005573D2" w:rsidRPr="005573D2" w:rsidRDefault="005573D2" w:rsidP="005573D2">
      <w:pPr>
        <w:spacing w:after="0" w:line="240" w:lineRule="auto"/>
        <w:ind w:left="284"/>
        <w:contextualSpacing/>
        <w:outlineLvl w:val="0"/>
        <w:rPr>
          <w:rFonts w:ascii="Times New Roman" w:hAnsi="Times New Roman" w:cs="Times New Roman"/>
          <w:lang w:val="en-GB"/>
        </w:rPr>
      </w:pPr>
      <w:r w:rsidRPr="005573D2">
        <w:rPr>
          <w:rFonts w:ascii="Times New Roman" w:hAnsi="Times New Roman" w:cs="Times New Roman"/>
          <w:lang w:val="en-GB"/>
        </w:rPr>
        <w:t xml:space="preserve">Achieving high levels of economic growth is one of the four key objectives of macroeconomic policy. GDP is a measure of the market value of output in the form of goods and services produced </w:t>
      </w:r>
      <w:r w:rsidRPr="005573D2">
        <w:rPr>
          <w:rFonts w:ascii="Times New Roman" w:hAnsi="Times New Roman" w:cs="Times New Roman"/>
          <w:lang w:val="en-GB"/>
        </w:rPr>
        <w:lastRenderedPageBreak/>
        <w:t xml:space="preserve">by production factors, including land, </w:t>
      </w:r>
      <w:proofErr w:type="spellStart"/>
      <w:r w:rsidRPr="005573D2">
        <w:rPr>
          <w:rFonts w:ascii="Times New Roman" w:hAnsi="Times New Roman" w:cs="Times New Roman"/>
          <w:lang w:val="en-GB"/>
        </w:rPr>
        <w:t>labor</w:t>
      </w:r>
      <w:proofErr w:type="spellEnd"/>
      <w:r w:rsidRPr="005573D2">
        <w:rPr>
          <w:rFonts w:ascii="Times New Roman" w:hAnsi="Times New Roman" w:cs="Times New Roman"/>
          <w:lang w:val="en-GB"/>
        </w:rPr>
        <w:t>, and capital produced by a country in a certain period (Case and Fair, 2004).</w:t>
      </w:r>
    </w:p>
    <w:p w14:paraId="28688C8A" w14:textId="5F91E836" w:rsidR="003F0FDE" w:rsidRDefault="003F0FDE" w:rsidP="005573D2">
      <w:pPr>
        <w:spacing w:after="0" w:line="240" w:lineRule="auto"/>
        <w:ind w:left="284"/>
        <w:contextualSpacing/>
        <w:outlineLvl w:val="0"/>
        <w:rPr>
          <w:rFonts w:ascii="Times New Roman" w:hAnsi="Times New Roman" w:cs="Times New Roman"/>
          <w:lang w:val="id-ID"/>
        </w:rPr>
      </w:pPr>
    </w:p>
    <w:p w14:paraId="4DE4457A" w14:textId="77777777" w:rsidR="003F0FDE" w:rsidRPr="00B91B1C" w:rsidRDefault="003F0FDE" w:rsidP="00352CDB">
      <w:pPr>
        <w:spacing w:after="0" w:line="240" w:lineRule="auto"/>
        <w:ind w:firstLine="426"/>
        <w:jc w:val="both"/>
        <w:rPr>
          <w:rFonts w:ascii="Times New Roman" w:hAnsi="Times New Roman" w:cs="Times New Roman"/>
          <w:lang w:val="id-ID"/>
        </w:rPr>
      </w:pPr>
    </w:p>
    <w:p w14:paraId="494A2DC4" w14:textId="41B7305C" w:rsidR="00352CDB" w:rsidRPr="002F6BCA" w:rsidRDefault="00352CDB" w:rsidP="00B91B1C">
      <w:pPr>
        <w:spacing w:after="0" w:line="240" w:lineRule="auto"/>
        <w:ind w:left="284" w:hanging="284"/>
        <w:contextualSpacing/>
        <w:outlineLvl w:val="0"/>
        <w:rPr>
          <w:rFonts w:ascii="Times New Roman" w:hAnsi="Times New Roman" w:cs="Times New Roman"/>
          <w:b/>
          <w:lang w:val="id-ID"/>
        </w:rPr>
      </w:pPr>
      <w:r w:rsidRPr="00B91B1C">
        <w:rPr>
          <w:rFonts w:ascii="Times New Roman" w:hAnsi="Times New Roman" w:cs="Times New Roman"/>
          <w:b/>
        </w:rPr>
        <w:t xml:space="preserve">3. </w:t>
      </w:r>
      <w:r w:rsidR="00B91B1C">
        <w:rPr>
          <w:rFonts w:ascii="Times New Roman" w:hAnsi="Times New Roman" w:cs="Times New Roman"/>
          <w:b/>
          <w:lang w:val="id-ID"/>
        </w:rPr>
        <w:tab/>
      </w:r>
      <w:r w:rsidR="00050D45">
        <w:rPr>
          <w:rFonts w:ascii="Times New Roman" w:hAnsi="Times New Roman" w:cs="Times New Roman"/>
          <w:b/>
          <w:lang w:val="id-ID"/>
        </w:rPr>
        <w:t xml:space="preserve">METHOD </w:t>
      </w:r>
    </w:p>
    <w:p w14:paraId="44EB9D34" w14:textId="77777777" w:rsidR="005573D2" w:rsidRPr="005573D2" w:rsidRDefault="00B91B1C" w:rsidP="005573D2">
      <w:pPr>
        <w:spacing w:after="0"/>
        <w:ind w:left="284"/>
        <w:outlineLvl w:val="0"/>
        <w:rPr>
          <w:rFonts w:ascii="Times New Roman" w:hAnsi="Times New Roman" w:cs="Times New Roman"/>
          <w:szCs w:val="20"/>
        </w:rPr>
      </w:pPr>
      <w:r>
        <w:rPr>
          <w:rFonts w:ascii="Times New Roman" w:hAnsi="Times New Roman" w:cs="Times New Roman"/>
          <w:lang w:val="id-ID"/>
        </w:rPr>
        <w:tab/>
      </w:r>
      <w:r w:rsidR="005573D2" w:rsidRPr="005573D2">
        <w:rPr>
          <w:rFonts w:ascii="Times New Roman" w:hAnsi="Times New Roman" w:cs="Times New Roman"/>
          <w:szCs w:val="20"/>
        </w:rPr>
        <w:t>The basic method used in this research is a descriptive-analytical research method, which tells about solving the existing problems based on the data. Data are presented, analyzed, and then interpreted (</w:t>
      </w:r>
      <w:proofErr w:type="spellStart"/>
      <w:r w:rsidR="005573D2" w:rsidRPr="005573D2">
        <w:rPr>
          <w:rFonts w:ascii="Times New Roman" w:hAnsi="Times New Roman" w:cs="Times New Roman"/>
          <w:szCs w:val="20"/>
        </w:rPr>
        <w:t>Narbuko</w:t>
      </w:r>
      <w:proofErr w:type="spellEnd"/>
      <w:r w:rsidR="005573D2" w:rsidRPr="005573D2">
        <w:rPr>
          <w:rFonts w:ascii="Times New Roman" w:hAnsi="Times New Roman" w:cs="Times New Roman"/>
          <w:szCs w:val="20"/>
        </w:rPr>
        <w:t xml:space="preserve"> and </w:t>
      </w:r>
      <w:proofErr w:type="spellStart"/>
      <w:r w:rsidR="005573D2" w:rsidRPr="005573D2">
        <w:rPr>
          <w:rFonts w:ascii="Times New Roman" w:hAnsi="Times New Roman" w:cs="Times New Roman"/>
          <w:szCs w:val="20"/>
        </w:rPr>
        <w:t>Achmadi</w:t>
      </w:r>
      <w:proofErr w:type="spellEnd"/>
      <w:r w:rsidR="005573D2" w:rsidRPr="005573D2">
        <w:rPr>
          <w:rFonts w:ascii="Times New Roman" w:hAnsi="Times New Roman" w:cs="Times New Roman"/>
          <w:szCs w:val="20"/>
        </w:rPr>
        <w:t>, 1997: 44).</w:t>
      </w:r>
    </w:p>
    <w:p w14:paraId="1DFAA93D"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The data used are data according to East Java's GRDP data according to 2014-2017 constant prices, 2014-2017 National GDP includes added value to the agricultural sector and subsector contained in BPS data. Constant price data is GRDP data measured from the base price of the previous years so that the inflation factor can be eliminated. The data analysis in this study using analytical methods typology Klassen and LQ (Location Quotient).</w:t>
      </w:r>
    </w:p>
    <w:p w14:paraId="343B385E" w14:textId="77777777" w:rsidR="005573D2" w:rsidRPr="005573D2" w:rsidRDefault="005573D2" w:rsidP="005573D2">
      <w:pPr>
        <w:numPr>
          <w:ilvl w:val="1"/>
          <w:numId w:val="2"/>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 xml:space="preserve">Klassen Typology </w:t>
      </w:r>
      <w:r w:rsidRPr="005573D2">
        <w:rPr>
          <w:rFonts w:ascii="Times New Roman" w:hAnsi="Times New Roman" w:cs="Times New Roman"/>
          <w:szCs w:val="20"/>
        </w:rPr>
        <w:t>A</w:t>
      </w:r>
      <w:r w:rsidRPr="005573D2">
        <w:rPr>
          <w:rFonts w:ascii="Times New Roman" w:hAnsi="Times New Roman" w:cs="Times New Roman"/>
          <w:szCs w:val="20"/>
          <w:lang w:val="id-ID"/>
        </w:rPr>
        <w:t xml:space="preserve">nalysis </w:t>
      </w:r>
    </w:p>
    <w:p w14:paraId="5EEE3242"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Klassen Typology analysis tool is used to find an overview of the patterns and structures of economic growth in each region. Typology Klassen divides regions based on two key indicators, namely regional economic growth and regional per capita income. By determining the average economic growth as the vertical axis and the average per capita income as the horizontal axis, the observed area can be divided into four quadrants, namely:</w:t>
      </w:r>
    </w:p>
    <w:p w14:paraId="730AEC15" w14:textId="77777777" w:rsidR="005573D2" w:rsidRPr="005573D2" w:rsidRDefault="005573D2" w:rsidP="005573D2">
      <w:pPr>
        <w:numPr>
          <w:ilvl w:val="0"/>
          <w:numId w:val="8"/>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Quadrant I : high growth and high income</w:t>
      </w:r>
    </w:p>
    <w:p w14:paraId="050FE73B" w14:textId="77777777" w:rsidR="005573D2" w:rsidRPr="005573D2" w:rsidRDefault="005573D2" w:rsidP="005573D2">
      <w:pPr>
        <w:numPr>
          <w:ilvl w:val="0"/>
          <w:numId w:val="8"/>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Quadrant II : high income but low growt</w:t>
      </w:r>
      <w:r w:rsidRPr="005573D2">
        <w:rPr>
          <w:rFonts w:ascii="Times New Roman" w:hAnsi="Times New Roman" w:cs="Times New Roman"/>
          <w:szCs w:val="20"/>
        </w:rPr>
        <w:t>h</w:t>
      </w:r>
    </w:p>
    <w:p w14:paraId="4E2670D0" w14:textId="77777777" w:rsidR="005573D2" w:rsidRPr="005573D2" w:rsidRDefault="005573D2" w:rsidP="005573D2">
      <w:pPr>
        <w:numPr>
          <w:ilvl w:val="0"/>
          <w:numId w:val="8"/>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Quadrant III : high growth but low income</w:t>
      </w:r>
    </w:p>
    <w:p w14:paraId="33C2C61D" w14:textId="77777777" w:rsidR="005573D2" w:rsidRPr="005573D2" w:rsidRDefault="005573D2" w:rsidP="005573D2">
      <w:pPr>
        <w:numPr>
          <w:ilvl w:val="0"/>
          <w:numId w:val="8"/>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Quadrant IV : low growth and low income</w:t>
      </w:r>
    </w:p>
    <w:p w14:paraId="52370540"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(Syafrizal, 1997: 27-38; Kuncoro, 1993: Hill, 1989</w:t>
      </w:r>
      <w:r w:rsidRPr="005573D2">
        <w:rPr>
          <w:rFonts w:ascii="Times New Roman" w:hAnsi="Times New Roman" w:cs="Times New Roman"/>
          <w:i/>
          <w:iCs/>
          <w:szCs w:val="20"/>
          <w:lang w:val="id-ID"/>
        </w:rPr>
        <w:t>).</w:t>
      </w:r>
    </w:p>
    <w:p w14:paraId="23D1435D" w14:textId="77777777" w:rsidR="005573D2" w:rsidRPr="005573D2" w:rsidRDefault="005573D2" w:rsidP="005573D2">
      <w:pPr>
        <w:spacing w:after="0" w:line="240" w:lineRule="auto"/>
        <w:ind w:left="284"/>
        <w:contextualSpacing/>
        <w:outlineLvl w:val="0"/>
        <w:rPr>
          <w:rFonts w:ascii="Times New Roman" w:hAnsi="Times New Roman" w:cs="Times New Roman"/>
          <w:b/>
          <w:szCs w:val="20"/>
          <w:lang w:val="id-ID"/>
        </w:rPr>
      </w:pPr>
    </w:p>
    <w:p w14:paraId="2E121BD5" w14:textId="77777777" w:rsidR="005573D2" w:rsidRPr="005573D2" w:rsidRDefault="005573D2" w:rsidP="005573D2">
      <w:pPr>
        <w:spacing w:after="0" w:line="240" w:lineRule="auto"/>
        <w:ind w:left="284"/>
        <w:contextualSpacing/>
        <w:outlineLvl w:val="0"/>
        <w:rPr>
          <w:rFonts w:ascii="Times New Roman" w:hAnsi="Times New Roman" w:cs="Times New Roman"/>
          <w:b/>
          <w:szCs w:val="20"/>
          <w:lang w:val="id-ID"/>
        </w:rPr>
      </w:pPr>
      <w:r w:rsidRPr="005573D2">
        <w:rPr>
          <w:rFonts w:ascii="Times New Roman" w:hAnsi="Times New Roman" w:cs="Times New Roman"/>
          <w:b/>
          <w:noProof/>
          <w:szCs w:val="20"/>
        </w:rPr>
        <w:drawing>
          <wp:inline distT="0" distB="0" distL="0" distR="0" wp14:anchorId="68EBE4BF" wp14:editId="3CB36E0B">
            <wp:extent cx="3200847" cy="1733792"/>
            <wp:effectExtent l="19050" t="0" r="0" b="0"/>
            <wp:docPr id="10" name="Picture 2" descr="1ti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po.png"/>
                    <pic:cNvPicPr/>
                  </pic:nvPicPr>
                  <pic:blipFill>
                    <a:blip r:embed="rId11"/>
                    <a:stretch>
                      <a:fillRect/>
                    </a:stretch>
                  </pic:blipFill>
                  <pic:spPr>
                    <a:xfrm>
                      <a:off x="0" y="0"/>
                      <a:ext cx="3200847" cy="1733792"/>
                    </a:xfrm>
                    <a:prstGeom prst="rect">
                      <a:avLst/>
                    </a:prstGeom>
                  </pic:spPr>
                </pic:pic>
              </a:graphicData>
            </a:graphic>
          </wp:inline>
        </w:drawing>
      </w:r>
      <w:r w:rsidRPr="005573D2">
        <w:rPr>
          <w:rFonts w:ascii="Times New Roman" w:hAnsi="Times New Roman" w:cs="Times New Roman"/>
          <w:b/>
          <w:szCs w:val="20"/>
          <w:lang w:val="id-ID"/>
        </w:rPr>
        <w:tab/>
      </w:r>
    </w:p>
    <w:p w14:paraId="07C27414"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 xml:space="preserve">Keterangan : </w:t>
      </w:r>
    </w:p>
    <w:p w14:paraId="49EBD17F" w14:textId="77777777" w:rsidR="005573D2" w:rsidRPr="005573D2" w:rsidRDefault="005573D2" w:rsidP="005573D2">
      <w:pPr>
        <w:numPr>
          <w:ilvl w:val="0"/>
          <w:numId w:val="7"/>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ri = district / city GRDP growth rate i</w:t>
      </w:r>
    </w:p>
    <w:p w14:paraId="76D0D1BF" w14:textId="77777777" w:rsidR="005573D2" w:rsidRPr="005573D2" w:rsidRDefault="005573D2" w:rsidP="005573D2">
      <w:pPr>
        <w:numPr>
          <w:ilvl w:val="0"/>
          <w:numId w:val="7"/>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r = East Java's total GRDP growth rate</w:t>
      </w:r>
    </w:p>
    <w:p w14:paraId="440B79B5" w14:textId="77777777" w:rsidR="005573D2" w:rsidRPr="005573D2" w:rsidRDefault="005573D2" w:rsidP="005573D2">
      <w:pPr>
        <w:numPr>
          <w:ilvl w:val="0"/>
          <w:numId w:val="7"/>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yi = district / city per capita income i</w:t>
      </w:r>
    </w:p>
    <w:p w14:paraId="0748EF32" w14:textId="77777777" w:rsidR="005573D2" w:rsidRPr="005573D2" w:rsidRDefault="005573D2" w:rsidP="005573D2">
      <w:pPr>
        <w:numPr>
          <w:ilvl w:val="0"/>
          <w:numId w:val="7"/>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y = East Java's per capita income</w:t>
      </w:r>
    </w:p>
    <w:p w14:paraId="140D0DDC"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p>
    <w:p w14:paraId="53D96958" w14:textId="77777777" w:rsidR="005573D2" w:rsidRPr="005573D2" w:rsidRDefault="005573D2" w:rsidP="005573D2">
      <w:pPr>
        <w:numPr>
          <w:ilvl w:val="1"/>
          <w:numId w:val="2"/>
        </w:numPr>
        <w:spacing w:after="0" w:line="240" w:lineRule="auto"/>
        <w:contextualSpacing/>
        <w:outlineLvl w:val="0"/>
        <w:rPr>
          <w:rFonts w:ascii="Times New Roman" w:hAnsi="Times New Roman" w:cs="Times New Roman"/>
          <w:szCs w:val="20"/>
        </w:rPr>
      </w:pPr>
      <w:r w:rsidRPr="005573D2">
        <w:rPr>
          <w:rFonts w:ascii="Times New Roman" w:hAnsi="Times New Roman" w:cs="Times New Roman"/>
          <w:szCs w:val="20"/>
          <w:lang w:val="id-ID"/>
        </w:rPr>
        <w:t>Location Quotient (LQ)</w:t>
      </w:r>
    </w:p>
    <w:p w14:paraId="56AB2631" w14:textId="77777777" w:rsidR="005573D2" w:rsidRPr="005573D2" w:rsidRDefault="005573D2" w:rsidP="005573D2">
      <w:pPr>
        <w:spacing w:after="0" w:line="240" w:lineRule="auto"/>
        <w:ind w:left="284"/>
        <w:contextualSpacing/>
        <w:outlineLvl w:val="0"/>
        <w:rPr>
          <w:rFonts w:ascii="Times New Roman" w:hAnsi="Times New Roman" w:cs="Times New Roman"/>
          <w:szCs w:val="20"/>
        </w:rPr>
      </w:pPr>
      <w:r w:rsidRPr="005573D2">
        <w:rPr>
          <w:rFonts w:ascii="Times New Roman" w:hAnsi="Times New Roman" w:cs="Times New Roman"/>
          <w:iCs/>
          <w:szCs w:val="20"/>
          <w:lang w:val="id-ID"/>
        </w:rPr>
        <w:t>The next method is Location Quotient Analysis (LQ), which is a comparison of the size of the role of a sector/industry in a region to the size of the role of the sector nationally. With the location question (LQ) analysis tool, the leading economic sectors in each sector/subsector can be identified. (Tarigan, 2015)</w:t>
      </w:r>
    </w:p>
    <w:p w14:paraId="7EE4FBBD" w14:textId="77777777" w:rsidR="005573D2" w:rsidRPr="005573D2" w:rsidRDefault="005573D2" w:rsidP="005573D2">
      <w:pPr>
        <w:spacing w:after="0" w:line="240" w:lineRule="auto"/>
        <w:ind w:left="284"/>
        <w:contextualSpacing/>
        <w:outlineLvl w:val="0"/>
        <w:rPr>
          <w:rFonts w:ascii="Times New Roman" w:hAnsi="Times New Roman" w:cs="Times New Roman"/>
          <w:iCs/>
          <w:szCs w:val="20"/>
          <w:lang w:val="id-ID"/>
        </w:rPr>
      </w:pPr>
      <w:r w:rsidRPr="005573D2">
        <w:rPr>
          <w:rFonts w:ascii="Times New Roman" w:hAnsi="Times New Roman" w:cs="Times New Roman"/>
          <w:iCs/>
          <w:szCs w:val="20"/>
          <w:lang w:val="id-ID"/>
        </w:rPr>
        <w:t>The formulations of the analysis technique are</w:t>
      </w:r>
    </w:p>
    <w:p w14:paraId="319A8EFA" w14:textId="1C3FBC50" w:rsidR="005573D2" w:rsidRPr="005573D2" w:rsidRDefault="005573D2" w:rsidP="005573D2">
      <w:pPr>
        <w:spacing w:after="0" w:line="240" w:lineRule="auto"/>
        <w:ind w:left="284"/>
        <w:contextualSpacing/>
        <w:outlineLvl w:val="0"/>
        <w:rPr>
          <w:rFonts w:ascii="Times New Roman" w:hAnsi="Times New Roman" w:cs="Times New Roman"/>
          <w:b/>
          <w:szCs w:val="20"/>
          <w:lang w:val="id-ID"/>
        </w:rPr>
      </w:pPr>
      <m:oMathPara>
        <m:oMath>
          <m:r>
            <m:rPr>
              <m:sty m:val="p"/>
            </m:rPr>
            <w:rPr>
              <w:rFonts w:ascii="Cambria Math" w:hAnsi="Cambria Math" w:cs="Times New Roman"/>
              <w:szCs w:val="20"/>
              <w:lang w:val="id-ID"/>
            </w:rPr>
            <m:t>LQ=</m:t>
          </m:r>
          <m:f>
            <m:fPr>
              <m:ctrlPr>
                <w:rPr>
                  <w:rFonts w:ascii="Cambria Math" w:hAnsi="Cambria Math" w:cs="Times New Roman"/>
                  <w:szCs w:val="20"/>
                  <w:lang w:val="id-ID"/>
                </w:rPr>
              </m:ctrlPr>
            </m:fPr>
            <m:num>
              <m:r>
                <w:rPr>
                  <w:rFonts w:ascii="Cambria Math" w:hAnsi="Cambria Math" w:cs="Times New Roman"/>
                  <w:szCs w:val="20"/>
                  <w:lang w:val="id-ID"/>
                </w:rPr>
                <m:t>Xr/RVr</m:t>
              </m:r>
            </m:num>
            <m:den>
              <m:r>
                <w:rPr>
                  <w:rFonts w:ascii="Cambria Math" w:hAnsi="Cambria Math" w:cs="Times New Roman"/>
                  <w:szCs w:val="20"/>
                  <w:lang w:val="id-ID"/>
                </w:rPr>
                <m:t>Xn/RVn</m:t>
              </m:r>
            </m:den>
          </m:f>
        </m:oMath>
      </m:oMathPara>
    </w:p>
    <w:p w14:paraId="116BD67A"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Keterangan:</w:t>
      </w:r>
    </w:p>
    <w:p w14:paraId="710FCF00" w14:textId="77777777" w:rsidR="005573D2" w:rsidRPr="005573D2" w:rsidRDefault="005573D2" w:rsidP="005573D2">
      <w:pPr>
        <w:numPr>
          <w:ilvl w:val="0"/>
          <w:numId w:val="9"/>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 xml:space="preserve">LQ = </w:t>
      </w:r>
      <w:r w:rsidRPr="005573D2">
        <w:rPr>
          <w:rFonts w:ascii="Times New Roman" w:hAnsi="Times New Roman" w:cs="Times New Roman"/>
          <w:i/>
          <w:iCs/>
          <w:szCs w:val="20"/>
          <w:lang w:val="id-ID"/>
        </w:rPr>
        <w:t>Location Quotient</w:t>
      </w:r>
    </w:p>
    <w:p w14:paraId="06851430" w14:textId="77777777" w:rsidR="005573D2" w:rsidRPr="005573D2" w:rsidRDefault="005573D2" w:rsidP="005573D2">
      <w:pPr>
        <w:numPr>
          <w:ilvl w:val="0"/>
          <w:numId w:val="9"/>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 xml:space="preserve">Xr = Contribution of sector i of the study area k (district / city) in the formation of the Real </w:t>
      </w:r>
      <w:r w:rsidRPr="005573D2">
        <w:rPr>
          <w:rFonts w:ascii="Times New Roman" w:hAnsi="Times New Roman" w:cs="Times New Roman"/>
          <w:szCs w:val="20"/>
          <w:lang w:val="id-ID"/>
        </w:rPr>
        <w:lastRenderedPageBreak/>
        <w:t>Regional Domestic Product of the study area.</w:t>
      </w:r>
    </w:p>
    <w:p w14:paraId="3A64192E" w14:textId="77777777" w:rsidR="005573D2" w:rsidRPr="005573D2" w:rsidRDefault="005573D2" w:rsidP="005573D2">
      <w:pPr>
        <w:numPr>
          <w:ilvl w:val="0"/>
          <w:numId w:val="9"/>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RVr = Total Real Regional Domestic Product in all sectors of the study area.</w:t>
      </w:r>
    </w:p>
    <w:p w14:paraId="2D26C5D7" w14:textId="77777777" w:rsidR="005573D2" w:rsidRPr="005573D2" w:rsidRDefault="005573D2" w:rsidP="005573D2">
      <w:pPr>
        <w:numPr>
          <w:ilvl w:val="0"/>
          <w:numId w:val="9"/>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Xn = Contribution of sector i to reference areas (provincial corridors) in the formation of Real Regional Domestic Products of reference areas.</w:t>
      </w:r>
    </w:p>
    <w:p w14:paraId="43809190" w14:textId="77777777" w:rsidR="005573D2" w:rsidRPr="005573D2" w:rsidRDefault="005573D2" w:rsidP="005573D2">
      <w:pPr>
        <w:numPr>
          <w:ilvl w:val="0"/>
          <w:numId w:val="9"/>
        </w:numPr>
        <w:spacing w:after="0" w:line="240" w:lineRule="auto"/>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RVn = Total Real Regional Domestic Product in all sectors of the reference area.</w:t>
      </w:r>
    </w:p>
    <w:p w14:paraId="365D0D97"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p>
    <w:p w14:paraId="2ADF3040"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The higher the LQ value of a sector, the more competitive the region's competitive advantage is in developing the sector. From the calculation results obtained, three categories can be found, namely: If the LQ value is less than or equal to 1, it indicates that the sector is not a leading sector. If the LQ value is greater than 1, it indicates that the sector is a leading sector.</w:t>
      </w:r>
    </w:p>
    <w:p w14:paraId="4F4ACB49" w14:textId="77777777" w:rsidR="005573D2" w:rsidRPr="005573D2" w:rsidRDefault="005573D2" w:rsidP="005573D2">
      <w:pPr>
        <w:spacing w:after="0" w:line="240" w:lineRule="auto"/>
        <w:ind w:left="284"/>
        <w:contextualSpacing/>
        <w:outlineLvl w:val="0"/>
        <w:rPr>
          <w:rFonts w:ascii="Times New Roman" w:hAnsi="Times New Roman" w:cs="Times New Roman"/>
          <w:szCs w:val="20"/>
          <w:lang w:val="id-ID"/>
        </w:rPr>
      </w:pPr>
      <w:r w:rsidRPr="005573D2">
        <w:rPr>
          <w:rFonts w:ascii="Times New Roman" w:hAnsi="Times New Roman" w:cs="Times New Roman"/>
          <w:szCs w:val="20"/>
          <w:lang w:val="id-ID"/>
        </w:rPr>
        <w:t>To identify the leading sectors, a combination of Klassen and LQ typology analysis will be used. The subsector which is included in the classification of the fast-growing and developing and supported by several sectors that have the advantage makes it possible to become a mainstay sector. Comparative economic analysis is carried out by combining the results of the Klassen and LQ typology analysis, then determining which corridor has the first, second, third, and fourth rank.</w:t>
      </w:r>
    </w:p>
    <w:p w14:paraId="401A4C21" w14:textId="036586AA" w:rsidR="00B91B1C" w:rsidRPr="00B91B1C" w:rsidRDefault="00B91B1C" w:rsidP="005573D2">
      <w:pPr>
        <w:spacing w:after="0" w:line="240" w:lineRule="auto"/>
        <w:ind w:left="284"/>
        <w:contextualSpacing/>
        <w:outlineLvl w:val="0"/>
        <w:rPr>
          <w:rFonts w:ascii="Times New Roman" w:hAnsi="Times New Roman" w:cs="Times New Roman"/>
          <w:b/>
          <w:lang w:val="id-ID"/>
        </w:rPr>
      </w:pPr>
    </w:p>
    <w:p w14:paraId="4BE7644E" w14:textId="1E718CDA" w:rsidR="00352CDB" w:rsidRPr="002F6BCA" w:rsidRDefault="00352CDB" w:rsidP="002F6BCA">
      <w:pPr>
        <w:spacing w:after="0" w:line="240" w:lineRule="auto"/>
        <w:ind w:left="284" w:hanging="284"/>
        <w:contextualSpacing/>
        <w:outlineLvl w:val="0"/>
        <w:rPr>
          <w:rFonts w:ascii="Times New Roman" w:hAnsi="Times New Roman" w:cs="Times New Roman"/>
          <w:b/>
          <w:lang w:val="id-ID"/>
        </w:rPr>
      </w:pPr>
      <w:r w:rsidRPr="003F0FDE">
        <w:rPr>
          <w:rFonts w:ascii="Times New Roman" w:hAnsi="Times New Roman" w:cs="Times New Roman"/>
          <w:b/>
        </w:rPr>
        <w:t>4</w:t>
      </w:r>
      <w:r w:rsidR="00050D45">
        <w:rPr>
          <w:rFonts w:ascii="Times New Roman" w:hAnsi="Times New Roman" w:cs="Times New Roman"/>
          <w:b/>
          <w:lang w:val="id-ID"/>
        </w:rPr>
        <w:t>. RESULTS AND DISCUSSION (Times News Roman 11, capital Bold)</w:t>
      </w:r>
    </w:p>
    <w:p w14:paraId="0A19AF7D" w14:textId="77777777" w:rsidR="005573D2" w:rsidRDefault="005573D2" w:rsidP="005573D2">
      <w:pPr>
        <w:pStyle w:val="ListParagraph"/>
        <w:numPr>
          <w:ilvl w:val="1"/>
          <w:numId w:val="13"/>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 xml:space="preserve">Klassen Typology </w:t>
      </w:r>
      <w:r w:rsidRPr="005573D2">
        <w:rPr>
          <w:rFonts w:ascii="Times New Roman" w:hAnsi="Times New Roman" w:cs="Times New Roman"/>
        </w:rPr>
        <w:t>A</w:t>
      </w:r>
      <w:r w:rsidRPr="005573D2">
        <w:rPr>
          <w:rFonts w:ascii="Times New Roman" w:hAnsi="Times New Roman" w:cs="Times New Roman"/>
          <w:lang w:val="id-ID"/>
        </w:rPr>
        <w:t xml:space="preserve">nalysis </w:t>
      </w:r>
    </w:p>
    <w:p w14:paraId="00A4158C" w14:textId="77777777" w:rsidR="005573D2" w:rsidRDefault="005573D2" w:rsidP="005573D2">
      <w:pPr>
        <w:tabs>
          <w:tab w:val="left" w:pos="284"/>
        </w:tabs>
        <w:spacing w:after="80" w:line="240" w:lineRule="auto"/>
        <w:ind w:left="284"/>
        <w:rPr>
          <w:rFonts w:ascii="Times New Roman" w:hAnsi="Times New Roman" w:cs="Times New Roman"/>
          <w:lang w:val="id-ID"/>
        </w:rPr>
      </w:pPr>
      <w:r>
        <w:rPr>
          <w:rFonts w:ascii="Times New Roman" w:hAnsi="Times New Roman" w:cs="Times New Roman"/>
          <w:bCs/>
        </w:rPr>
        <w:tab/>
      </w:r>
      <w:r w:rsidRPr="005573D2">
        <w:rPr>
          <w:rFonts w:ascii="Times New Roman" w:hAnsi="Times New Roman" w:cs="Times New Roman"/>
          <w:bCs/>
        </w:rPr>
        <w:t>In this research, using data obtained from BPS in the form of PDRB data and East Java Economic Growth in 2014 - 2017. In the agricultural sector, data consists of several sub-sectors consisting of food crops, horticultural crops, plantation crops, livestock, hunting, and services</w:t>
      </w:r>
      <w:proofErr w:type="gramStart"/>
      <w:r w:rsidRPr="005573D2">
        <w:rPr>
          <w:rFonts w:ascii="Times New Roman" w:hAnsi="Times New Roman" w:cs="Times New Roman"/>
          <w:bCs/>
        </w:rPr>
        <w:t>. ,</w:t>
      </w:r>
      <w:proofErr w:type="gramEnd"/>
      <w:r w:rsidRPr="005573D2">
        <w:rPr>
          <w:rFonts w:ascii="Times New Roman" w:hAnsi="Times New Roman" w:cs="Times New Roman"/>
          <w:bCs/>
        </w:rPr>
        <w:t xml:space="preserve"> Forestry and logging, and fisheries. The purpose of this research using Klassen typology analysis this time is to determine which sectors can be developed in an effort to determine development priorities and analyze the comparison between economic sub-sectors so that they can be right on target and evenly distributed in the future sustainable economic development in East Java Province.</w:t>
      </w:r>
    </w:p>
    <w:p w14:paraId="36DEA774" w14:textId="77777777" w:rsidR="005573D2" w:rsidRDefault="005573D2" w:rsidP="005573D2">
      <w:pPr>
        <w:tabs>
          <w:tab w:val="left" w:pos="284"/>
        </w:tabs>
        <w:spacing w:after="80" w:line="240" w:lineRule="auto"/>
        <w:ind w:left="284"/>
        <w:rPr>
          <w:rFonts w:ascii="Times New Roman" w:hAnsi="Times New Roman" w:cs="Times New Roman"/>
          <w:lang w:val="id-ID"/>
        </w:rPr>
      </w:pPr>
      <w:r>
        <w:rPr>
          <w:rFonts w:ascii="Times New Roman" w:hAnsi="Times New Roman" w:cs="Times New Roman"/>
          <w:lang w:val="id-ID"/>
        </w:rPr>
        <w:tab/>
      </w:r>
      <w:r w:rsidRPr="005573D2">
        <w:rPr>
          <w:rFonts w:ascii="Times New Roman" w:hAnsi="Times New Roman" w:cs="Times New Roman"/>
          <w:bCs/>
        </w:rPr>
        <w:t>As mentioned above, the classification typology basically divides regions based on two main indicators, namely regional economic growth, and regional per capita income, based on the results of calculations comparing East Java's GRDP on the X-axis and East Java Economic Growth on the Y-axis.</w:t>
      </w:r>
    </w:p>
    <w:p w14:paraId="4BDAEC17" w14:textId="2748D32A" w:rsidR="00C92B8F" w:rsidRDefault="005573D2" w:rsidP="00C92B8F">
      <w:pPr>
        <w:tabs>
          <w:tab w:val="left" w:pos="284"/>
        </w:tabs>
        <w:spacing w:after="80" w:line="240" w:lineRule="auto"/>
        <w:ind w:left="284" w:firstLine="436"/>
        <w:rPr>
          <w:rFonts w:ascii="Times New Roman" w:hAnsi="Times New Roman" w:cs="Times New Roman"/>
          <w:lang w:val="id-ID"/>
        </w:rPr>
      </w:pPr>
      <w:r w:rsidRPr="005573D2">
        <w:rPr>
          <w:rFonts w:ascii="Times New Roman" w:hAnsi="Times New Roman" w:cs="Times New Roman"/>
          <w:bCs/>
        </w:rPr>
        <w:t>It can be seen the pattern of economic growth of each agricultural sub-sector in East Java. The data that is needed when calculating class typology using SPSS 16 is the PDRB data of East Java Province and East Java economic growth.</w:t>
      </w:r>
    </w:p>
    <w:p w14:paraId="772D3C47" w14:textId="2FD9AFDA" w:rsidR="00C92B8F" w:rsidRPr="005573D2" w:rsidRDefault="00C92B8F" w:rsidP="00C92B8F">
      <w:pPr>
        <w:tabs>
          <w:tab w:val="left" w:pos="284"/>
        </w:tabs>
        <w:spacing w:after="80" w:line="240" w:lineRule="auto"/>
        <w:ind w:left="284" w:firstLine="436"/>
        <w:rPr>
          <w:rFonts w:ascii="Times New Roman" w:hAnsi="Times New Roman" w:cs="Times New Roman"/>
          <w:lang w:val="id-ID"/>
        </w:rPr>
      </w:pPr>
      <w:r w:rsidRPr="005573D2">
        <w:rPr>
          <w:rFonts w:ascii="Times New Roman" w:hAnsi="Times New Roman" w:cs="Times New Roman"/>
          <w:noProof/>
        </w:rPr>
        <w:drawing>
          <wp:anchor distT="0" distB="0" distL="114300" distR="114300" simplePos="0" relativeHeight="251688960" behindDoc="0" locked="0" layoutInCell="1" allowOverlap="1" wp14:anchorId="7F387565" wp14:editId="32326EA5">
            <wp:simplePos x="0" y="0"/>
            <wp:positionH relativeFrom="column">
              <wp:posOffset>1238250</wp:posOffset>
            </wp:positionH>
            <wp:positionV relativeFrom="paragraph">
              <wp:posOffset>274320</wp:posOffset>
            </wp:positionV>
            <wp:extent cx="2995889" cy="2348777"/>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995889" cy="2348777"/>
                    </a:xfrm>
                    <a:prstGeom prst="rect">
                      <a:avLst/>
                    </a:prstGeom>
                  </pic:spPr>
                </pic:pic>
              </a:graphicData>
            </a:graphic>
            <wp14:sizeRelH relativeFrom="page">
              <wp14:pctWidth>0</wp14:pctWidth>
            </wp14:sizeRelH>
            <wp14:sizeRelV relativeFrom="page">
              <wp14:pctHeight>0</wp14:pctHeight>
            </wp14:sizeRelV>
          </wp:anchor>
        </w:drawing>
      </w:r>
    </w:p>
    <w:p w14:paraId="438F4B4B" w14:textId="4D8922CB" w:rsidR="005573D2" w:rsidRPr="00FD7AEC" w:rsidRDefault="005573D2" w:rsidP="005573D2">
      <w:pPr>
        <w:tabs>
          <w:tab w:val="left" w:pos="142"/>
        </w:tabs>
        <w:spacing w:after="0" w:line="240" w:lineRule="auto"/>
        <w:jc w:val="center"/>
        <w:rPr>
          <w:rFonts w:ascii="Times New Roman" w:hAnsi="Times New Roman" w:cs="Times New Roman"/>
          <w:lang w:val="en-ID"/>
        </w:rPr>
      </w:pPr>
      <w:r w:rsidRPr="00FD7AEC">
        <w:rPr>
          <w:rFonts w:ascii="Times New Roman" w:hAnsi="Times New Roman" w:cs="Times New Roman"/>
          <w:b/>
          <w:lang w:val="en-ID"/>
        </w:rPr>
        <w:t>Figure 1.</w:t>
      </w:r>
      <w:r w:rsidRPr="00FD7AEC">
        <w:rPr>
          <w:rFonts w:ascii="Times New Roman" w:hAnsi="Times New Roman" w:cs="Times New Roman"/>
          <w:lang w:val="en-ID"/>
        </w:rPr>
        <w:t xml:space="preserve"> </w:t>
      </w:r>
      <w:r w:rsidR="00C92B8F">
        <w:rPr>
          <w:rFonts w:ascii="Times New Roman" w:hAnsi="Times New Roman" w:cs="Times New Roman"/>
          <w:lang w:val="en-ID"/>
        </w:rPr>
        <w:t xml:space="preserve">Result of Klassen Typology </w:t>
      </w:r>
      <w:proofErr w:type="spellStart"/>
      <w:r w:rsidR="00C92B8F">
        <w:rPr>
          <w:rFonts w:ascii="Times New Roman" w:hAnsi="Times New Roman" w:cs="Times New Roman"/>
          <w:lang w:val="en-ID"/>
        </w:rPr>
        <w:t>Analsis</w:t>
      </w:r>
      <w:proofErr w:type="spellEnd"/>
    </w:p>
    <w:p w14:paraId="6B48497F" w14:textId="3705693E" w:rsidR="005573D2" w:rsidRDefault="005573D2" w:rsidP="005573D2">
      <w:pPr>
        <w:tabs>
          <w:tab w:val="left" w:pos="142"/>
        </w:tabs>
        <w:spacing w:after="0" w:line="240" w:lineRule="auto"/>
        <w:jc w:val="center"/>
        <w:rPr>
          <w:rFonts w:ascii="Times New Roman" w:hAnsi="Times New Roman" w:cs="Times New Roman"/>
          <w:sz w:val="18"/>
          <w:lang w:val="id-ID"/>
        </w:rPr>
      </w:pPr>
      <w:r>
        <w:rPr>
          <w:rFonts w:ascii="Times New Roman" w:hAnsi="Times New Roman" w:cs="Times New Roman"/>
          <w:sz w:val="18"/>
          <w:lang w:val="en-ID"/>
        </w:rPr>
        <w:t xml:space="preserve">Source: </w:t>
      </w:r>
      <w:r w:rsidRPr="002F6BCA">
        <w:rPr>
          <w:rFonts w:ascii="Times New Roman" w:hAnsi="Times New Roman" w:cs="Times New Roman"/>
          <w:sz w:val="18"/>
          <w:lang w:val="en-ID"/>
        </w:rPr>
        <w:fldChar w:fldCharType="begin" w:fldLock="1"/>
      </w:r>
      <w:r w:rsidR="0055066A">
        <w:rPr>
          <w:rFonts w:ascii="Times New Roman" w:hAnsi="Times New Roman" w:cs="Times New Roman"/>
          <w:sz w:val="18"/>
          <w:lang w:val="en-ID"/>
        </w:rPr>
        <w:instrText>ADDIN CSL_CITATION { "citationItems" : [ { "id" : "ITEM-1", "itemData" : { "DOI" : "CC BY 3.0 IGO", "author" : [ { "dropping-particle" : "", "family" : "World Bank", "given" : "", "non-dropping-particle" : "", "parse-names" : false, "suffix" : "" } ], "container-title" : "World Bank", "id" : "ITEM-1", "issued" : { "date-parts" : [ [ "2017" ] ] }, "page" : "1", "title" : "World Development Indicators 2018", "type" : "webpage" }, "uris" : [ "http://www.mendeley.com/documents/?uuid=2c81aec6-4aea-4908-990d-551680afbc2e", "http://www.mendeley.com/documents/?uuid=58f04524-1170-4bc5-8d75-6278f512f8ad" ] } ], "mendeley" : { "formattedCitation" : "(World Bank, 2017)", "manualFormatting" : "BPS (2020)", "plainTextFormattedCitation" : "(World Bank, 2017)", "previouslyFormattedCitation" : "(World Bank, 2017)" }, "properties" : { "noteIndex" : 0 }, "schema" : "https://github.com/citation-style-language/schema/raw/master/csl-citation.json" }</w:instrText>
      </w:r>
      <w:r w:rsidRPr="002F6BCA">
        <w:rPr>
          <w:rFonts w:ascii="Times New Roman" w:hAnsi="Times New Roman" w:cs="Times New Roman"/>
          <w:sz w:val="18"/>
          <w:lang w:val="en-ID"/>
        </w:rPr>
        <w:fldChar w:fldCharType="separate"/>
      </w:r>
      <w:r w:rsidR="00C92B8F">
        <w:rPr>
          <w:rFonts w:ascii="Times New Roman" w:hAnsi="Times New Roman" w:cs="Times New Roman"/>
          <w:noProof/>
          <w:sz w:val="18"/>
          <w:lang w:val="en-ID"/>
        </w:rPr>
        <w:t>BPS</w:t>
      </w:r>
      <w:r w:rsidRPr="002F6BCA">
        <w:rPr>
          <w:rFonts w:ascii="Times New Roman" w:hAnsi="Times New Roman" w:cs="Times New Roman"/>
          <w:noProof/>
          <w:sz w:val="18"/>
          <w:lang w:val="en-ID"/>
        </w:rPr>
        <w:t xml:space="preserve"> (20</w:t>
      </w:r>
      <w:r w:rsidR="00C92B8F">
        <w:rPr>
          <w:rFonts w:ascii="Times New Roman" w:hAnsi="Times New Roman" w:cs="Times New Roman"/>
          <w:noProof/>
          <w:sz w:val="18"/>
          <w:lang w:val="en-ID"/>
        </w:rPr>
        <w:t>20</w:t>
      </w:r>
      <w:r w:rsidRPr="002F6BCA">
        <w:rPr>
          <w:rFonts w:ascii="Times New Roman" w:hAnsi="Times New Roman" w:cs="Times New Roman"/>
          <w:noProof/>
          <w:sz w:val="18"/>
          <w:lang w:val="en-ID"/>
        </w:rPr>
        <w:t>)</w:t>
      </w:r>
      <w:r w:rsidRPr="002F6BCA">
        <w:rPr>
          <w:rFonts w:ascii="Times New Roman" w:hAnsi="Times New Roman" w:cs="Times New Roman"/>
          <w:sz w:val="18"/>
          <w:lang w:val="en-ID"/>
        </w:rPr>
        <w:fldChar w:fldCharType="end"/>
      </w:r>
      <w:r w:rsidRPr="002F6BCA">
        <w:rPr>
          <w:rFonts w:ascii="Times New Roman" w:hAnsi="Times New Roman" w:cs="Times New Roman"/>
          <w:sz w:val="18"/>
          <w:lang w:val="en-ID"/>
        </w:rPr>
        <w:t xml:space="preserve"> </w:t>
      </w:r>
      <w:r w:rsidR="00C92B8F">
        <w:rPr>
          <w:rFonts w:ascii="Times New Roman" w:hAnsi="Times New Roman" w:cs="Times New Roman"/>
          <w:sz w:val="18"/>
          <w:lang w:val="en-ID"/>
        </w:rPr>
        <w:t>(</w:t>
      </w:r>
      <w:r w:rsidRPr="002F6BCA">
        <w:rPr>
          <w:rFonts w:ascii="Times New Roman" w:hAnsi="Times New Roman" w:cs="Times New Roman"/>
          <w:sz w:val="18"/>
          <w:lang w:val="en-ID"/>
        </w:rPr>
        <w:t>Author calculation)</w:t>
      </w:r>
    </w:p>
    <w:p w14:paraId="5530E56B" w14:textId="77777777" w:rsidR="005573D2" w:rsidRPr="005573D2" w:rsidRDefault="005573D2" w:rsidP="005573D2">
      <w:pPr>
        <w:tabs>
          <w:tab w:val="left" w:pos="284"/>
        </w:tabs>
        <w:spacing w:after="80" w:line="240" w:lineRule="auto"/>
        <w:rPr>
          <w:rFonts w:ascii="Times New Roman" w:hAnsi="Times New Roman" w:cs="Times New Roman"/>
          <w:lang w:val="id-ID"/>
        </w:rPr>
      </w:pPr>
    </w:p>
    <w:p w14:paraId="4FDE0DDD" w14:textId="77777777" w:rsidR="005573D2" w:rsidRPr="005573D2" w:rsidRDefault="005573D2" w:rsidP="005573D2">
      <w:p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lastRenderedPageBreak/>
        <w:t>From the output of the SPSS 16 application, it is known:</w:t>
      </w:r>
    </w:p>
    <w:p w14:paraId="14C6C8E1" w14:textId="77777777" w:rsidR="005573D2" w:rsidRPr="005573D2" w:rsidRDefault="005573D2" w:rsidP="005573D2">
      <w:pPr>
        <w:numPr>
          <w:ilvl w:val="0"/>
          <w:numId w:val="10"/>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 xml:space="preserve">Quadrant I, in quadrant I there are fisheries and livestock sub-sectors which are classified as high growth and high income. Besides </w:t>
      </w:r>
      <w:proofErr w:type="gramStart"/>
      <w:r w:rsidRPr="005573D2">
        <w:rPr>
          <w:rFonts w:ascii="Times New Roman" w:hAnsi="Times New Roman" w:cs="Times New Roman"/>
        </w:rPr>
        <w:t>that</w:t>
      </w:r>
      <w:proofErr w:type="gramEnd"/>
      <w:r w:rsidRPr="005573D2">
        <w:rPr>
          <w:rFonts w:ascii="Times New Roman" w:hAnsi="Times New Roman" w:cs="Times New Roman"/>
        </w:rPr>
        <w:t xml:space="preserve"> livestock is also not included in the first quadrant even though it tends towards quadrant II.</w:t>
      </w:r>
    </w:p>
    <w:p w14:paraId="2915214D" w14:textId="77777777" w:rsidR="005573D2" w:rsidRPr="005573D2" w:rsidRDefault="005573D2" w:rsidP="005573D2">
      <w:pPr>
        <w:numPr>
          <w:ilvl w:val="0"/>
          <w:numId w:val="10"/>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 xml:space="preserve">Quadrant II, in quadrant II, it is known ranch and crops subsectors are included in the high income but low growth trend of the food crop subsector GRDP tends to increase, but there has been a decline in 2017 and is classified as still stable contributing to national GDP / GDP. </w:t>
      </w:r>
    </w:p>
    <w:p w14:paraId="6B296A35" w14:textId="77777777" w:rsidR="00C92B8F" w:rsidRDefault="005573D2" w:rsidP="005573D2">
      <w:pPr>
        <w:numPr>
          <w:ilvl w:val="0"/>
          <w:numId w:val="10"/>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 xml:space="preserve">Quadrant III, in quadrant III known that high growth but low income, namely horticultural crops and agricultural and hunting services. Horticulture (garden crops) from year to year the trend of GRDP tends to increase. </w:t>
      </w:r>
    </w:p>
    <w:p w14:paraId="70F979CB" w14:textId="74EAB4DD" w:rsidR="005573D2" w:rsidRPr="005573D2" w:rsidRDefault="005573D2" w:rsidP="005573D2">
      <w:pPr>
        <w:numPr>
          <w:ilvl w:val="0"/>
          <w:numId w:val="10"/>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Quadrant IV, it is known that low growth and low income in quadrant IV in the forestry and logging sub-sectors.</w:t>
      </w:r>
    </w:p>
    <w:p w14:paraId="2DC248F9" w14:textId="77777777" w:rsidR="005573D2" w:rsidRPr="005573D2" w:rsidRDefault="005573D2" w:rsidP="005573D2">
      <w:pPr>
        <w:tabs>
          <w:tab w:val="left" w:pos="284"/>
        </w:tabs>
        <w:spacing w:after="80" w:line="240" w:lineRule="auto"/>
        <w:rPr>
          <w:rFonts w:ascii="Times New Roman" w:hAnsi="Times New Roman" w:cs="Times New Roman"/>
          <w:lang w:val="id-ID"/>
        </w:rPr>
      </w:pPr>
    </w:p>
    <w:p w14:paraId="4ADE71F0" w14:textId="77777777" w:rsidR="00C92B8F" w:rsidRDefault="005573D2" w:rsidP="005573D2">
      <w:pPr>
        <w:numPr>
          <w:ilvl w:val="1"/>
          <w:numId w:val="13"/>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LQ (</w:t>
      </w:r>
      <w:r w:rsidRPr="005573D2">
        <w:rPr>
          <w:rFonts w:ascii="Times New Roman" w:hAnsi="Times New Roman" w:cs="Times New Roman"/>
          <w:i/>
          <w:iCs/>
          <w:lang w:val="id-ID"/>
        </w:rPr>
        <w:t>Location Quotient</w:t>
      </w:r>
      <w:r w:rsidRPr="005573D2">
        <w:rPr>
          <w:rFonts w:ascii="Times New Roman" w:hAnsi="Times New Roman" w:cs="Times New Roman"/>
          <w:lang w:val="id-ID"/>
        </w:rPr>
        <w:t>)</w:t>
      </w:r>
    </w:p>
    <w:p w14:paraId="01519588" w14:textId="5EF07C53" w:rsidR="005573D2" w:rsidRPr="00C92B8F" w:rsidRDefault="005573D2" w:rsidP="00C92B8F">
      <w:pPr>
        <w:tabs>
          <w:tab w:val="left" w:pos="284"/>
        </w:tabs>
        <w:spacing w:after="80" w:line="240" w:lineRule="auto"/>
        <w:ind w:left="644" w:firstLine="76"/>
        <w:rPr>
          <w:rFonts w:ascii="Times New Roman" w:hAnsi="Times New Roman" w:cs="Times New Roman"/>
          <w:lang w:val="id-ID"/>
        </w:rPr>
      </w:pPr>
      <w:r w:rsidRPr="005573D2">
        <w:rPr>
          <w:rFonts w:ascii="Times New Roman" w:hAnsi="Times New Roman" w:cs="Times New Roman"/>
          <w:noProof/>
        </w:rPr>
        <w:drawing>
          <wp:anchor distT="0" distB="0" distL="114300" distR="114300" simplePos="0" relativeHeight="251680768" behindDoc="1" locked="0" layoutInCell="1" allowOverlap="1" wp14:anchorId="7DE07D3E" wp14:editId="2831B527">
            <wp:simplePos x="0" y="0"/>
            <wp:positionH relativeFrom="column">
              <wp:posOffset>395605</wp:posOffset>
            </wp:positionH>
            <wp:positionV relativeFrom="paragraph">
              <wp:posOffset>553720</wp:posOffset>
            </wp:positionV>
            <wp:extent cx="5227955" cy="1708785"/>
            <wp:effectExtent l="19050" t="0" r="0" b="0"/>
            <wp:wrapTight wrapText="bothSides">
              <wp:wrapPolygon edited="0">
                <wp:start x="-79" y="0"/>
                <wp:lineTo x="-79" y="21431"/>
                <wp:lineTo x="21566" y="21431"/>
                <wp:lineTo x="21566" y="0"/>
                <wp:lineTo x="-79"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tretch>
                      <a:fillRect/>
                    </a:stretch>
                  </pic:blipFill>
                  <pic:spPr bwMode="auto">
                    <a:xfrm>
                      <a:off x="0" y="0"/>
                      <a:ext cx="5227955" cy="1708785"/>
                    </a:xfrm>
                    <a:prstGeom prst="rect">
                      <a:avLst/>
                    </a:prstGeom>
                    <a:noFill/>
                    <a:ln>
                      <a:noFill/>
                    </a:ln>
                  </pic:spPr>
                </pic:pic>
              </a:graphicData>
            </a:graphic>
          </wp:anchor>
        </w:drawing>
      </w:r>
      <w:r w:rsidRPr="005573D2">
        <w:rPr>
          <w:rFonts w:ascii="Times New Roman" w:hAnsi="Times New Roman" w:cs="Times New Roman"/>
          <w:lang w:val="id-ID"/>
        </w:rPr>
        <w:t xml:space="preserve">The second analysis is using the LQ (Location Quotient) calculation. The LQ calculation uses 2 data, namely the National GDP and East Java GRDP, where the calculation method has been described in the previous sub-chapter, so the calculation results are as follows : </w:t>
      </w:r>
    </w:p>
    <w:p w14:paraId="2F96B9A3" w14:textId="445C72EA" w:rsidR="005573D2" w:rsidRDefault="005573D2" w:rsidP="005573D2">
      <w:pPr>
        <w:tabs>
          <w:tab w:val="left" w:pos="284"/>
        </w:tabs>
        <w:spacing w:after="80" w:line="240" w:lineRule="auto"/>
        <w:rPr>
          <w:rFonts w:ascii="Times New Roman" w:hAnsi="Times New Roman" w:cs="Times New Roman"/>
          <w:lang w:val="id-ID"/>
        </w:rPr>
      </w:pPr>
    </w:p>
    <w:p w14:paraId="29B1468A" w14:textId="10EBD335" w:rsidR="005573D2" w:rsidRDefault="005573D2" w:rsidP="005573D2">
      <w:pPr>
        <w:tabs>
          <w:tab w:val="left" w:pos="284"/>
        </w:tabs>
        <w:spacing w:after="80" w:line="240" w:lineRule="auto"/>
        <w:rPr>
          <w:rFonts w:ascii="Times New Roman" w:hAnsi="Times New Roman" w:cs="Times New Roman"/>
          <w:lang w:val="id-ID"/>
        </w:rPr>
      </w:pPr>
    </w:p>
    <w:p w14:paraId="42125F23" w14:textId="55D8951C" w:rsidR="005573D2" w:rsidRDefault="005573D2" w:rsidP="005573D2">
      <w:pPr>
        <w:tabs>
          <w:tab w:val="left" w:pos="284"/>
        </w:tabs>
        <w:spacing w:after="80" w:line="240" w:lineRule="auto"/>
        <w:rPr>
          <w:rFonts w:ascii="Times New Roman" w:hAnsi="Times New Roman" w:cs="Times New Roman"/>
          <w:lang w:val="id-ID"/>
        </w:rPr>
      </w:pPr>
    </w:p>
    <w:p w14:paraId="70DD3361" w14:textId="7108F2C4" w:rsidR="005573D2" w:rsidRDefault="005573D2" w:rsidP="005573D2">
      <w:pPr>
        <w:tabs>
          <w:tab w:val="left" w:pos="284"/>
        </w:tabs>
        <w:spacing w:after="80" w:line="240" w:lineRule="auto"/>
        <w:rPr>
          <w:rFonts w:ascii="Times New Roman" w:hAnsi="Times New Roman" w:cs="Times New Roman"/>
          <w:lang w:val="id-ID"/>
        </w:rPr>
      </w:pPr>
    </w:p>
    <w:p w14:paraId="7F564402" w14:textId="2B7BF5D7" w:rsidR="005573D2" w:rsidRDefault="005573D2" w:rsidP="005573D2">
      <w:pPr>
        <w:tabs>
          <w:tab w:val="left" w:pos="284"/>
        </w:tabs>
        <w:spacing w:after="80" w:line="240" w:lineRule="auto"/>
        <w:rPr>
          <w:rFonts w:ascii="Times New Roman" w:hAnsi="Times New Roman" w:cs="Times New Roman"/>
          <w:lang w:val="id-ID"/>
        </w:rPr>
      </w:pPr>
    </w:p>
    <w:p w14:paraId="4D930F59" w14:textId="1DC0A5CC" w:rsidR="005573D2" w:rsidRDefault="005573D2" w:rsidP="005573D2">
      <w:pPr>
        <w:tabs>
          <w:tab w:val="left" w:pos="284"/>
        </w:tabs>
        <w:spacing w:after="80" w:line="240" w:lineRule="auto"/>
        <w:rPr>
          <w:rFonts w:ascii="Times New Roman" w:hAnsi="Times New Roman" w:cs="Times New Roman"/>
          <w:lang w:val="id-ID"/>
        </w:rPr>
      </w:pPr>
    </w:p>
    <w:p w14:paraId="02A53C22" w14:textId="1800A099" w:rsidR="005573D2" w:rsidRDefault="005573D2" w:rsidP="005573D2">
      <w:pPr>
        <w:tabs>
          <w:tab w:val="left" w:pos="284"/>
        </w:tabs>
        <w:spacing w:after="80" w:line="240" w:lineRule="auto"/>
        <w:rPr>
          <w:rFonts w:ascii="Times New Roman" w:hAnsi="Times New Roman" w:cs="Times New Roman"/>
          <w:lang w:val="id-ID"/>
        </w:rPr>
      </w:pPr>
    </w:p>
    <w:p w14:paraId="69AFA2A0" w14:textId="5F1BD1BC" w:rsidR="00C92B8F" w:rsidRPr="00FD7AEC" w:rsidRDefault="00C92B8F" w:rsidP="00C92B8F">
      <w:pPr>
        <w:tabs>
          <w:tab w:val="left" w:pos="142"/>
        </w:tabs>
        <w:spacing w:after="0" w:line="240" w:lineRule="auto"/>
        <w:jc w:val="center"/>
        <w:rPr>
          <w:rFonts w:ascii="Times New Roman" w:hAnsi="Times New Roman" w:cs="Times New Roman"/>
          <w:lang w:val="en-ID"/>
        </w:rPr>
      </w:pPr>
      <w:r w:rsidRPr="00FD7AEC">
        <w:rPr>
          <w:rFonts w:ascii="Times New Roman" w:hAnsi="Times New Roman" w:cs="Times New Roman"/>
          <w:b/>
          <w:lang w:val="en-ID"/>
        </w:rPr>
        <w:t xml:space="preserve">Figure </w:t>
      </w:r>
      <w:r>
        <w:rPr>
          <w:rFonts w:ascii="Times New Roman" w:hAnsi="Times New Roman" w:cs="Times New Roman"/>
          <w:b/>
          <w:lang w:val="en-ID"/>
        </w:rPr>
        <w:t>2</w:t>
      </w:r>
      <w:r w:rsidRPr="00FD7AEC">
        <w:rPr>
          <w:rFonts w:ascii="Times New Roman" w:hAnsi="Times New Roman" w:cs="Times New Roman"/>
          <w:b/>
          <w:lang w:val="en-ID"/>
        </w:rPr>
        <w:t>.</w:t>
      </w:r>
      <w:r w:rsidRPr="00FD7AEC">
        <w:rPr>
          <w:rFonts w:ascii="Times New Roman" w:hAnsi="Times New Roman" w:cs="Times New Roman"/>
          <w:lang w:val="en-ID"/>
        </w:rPr>
        <w:t xml:space="preserve"> </w:t>
      </w:r>
      <w:r>
        <w:rPr>
          <w:rFonts w:ascii="Times New Roman" w:hAnsi="Times New Roman" w:cs="Times New Roman"/>
          <w:lang w:val="en-ID"/>
        </w:rPr>
        <w:t>Result of Location Quotient Analysis</w:t>
      </w:r>
    </w:p>
    <w:p w14:paraId="163E3532" w14:textId="41F2FE1F" w:rsidR="00C92B8F" w:rsidRDefault="00C92B8F" w:rsidP="00C92B8F">
      <w:pPr>
        <w:tabs>
          <w:tab w:val="left" w:pos="142"/>
        </w:tabs>
        <w:spacing w:after="0" w:line="240" w:lineRule="auto"/>
        <w:jc w:val="center"/>
        <w:rPr>
          <w:rFonts w:ascii="Times New Roman" w:hAnsi="Times New Roman" w:cs="Times New Roman"/>
          <w:sz w:val="18"/>
          <w:lang w:val="en-ID"/>
        </w:rPr>
      </w:pPr>
      <w:r>
        <w:rPr>
          <w:rFonts w:ascii="Times New Roman" w:hAnsi="Times New Roman" w:cs="Times New Roman"/>
          <w:sz w:val="18"/>
          <w:lang w:val="en-ID"/>
        </w:rPr>
        <w:t xml:space="preserve">Source: </w:t>
      </w:r>
      <w:r w:rsidR="0055066A">
        <w:rPr>
          <w:rFonts w:ascii="Times New Roman" w:hAnsi="Times New Roman" w:cs="Times New Roman"/>
          <w:sz w:val="18"/>
          <w:lang w:val="en-ID"/>
        </w:rPr>
        <w:t>processed</w:t>
      </w:r>
    </w:p>
    <w:p w14:paraId="564BBB61" w14:textId="77777777" w:rsidR="00C92B8F" w:rsidRDefault="00C92B8F" w:rsidP="00C92B8F">
      <w:pPr>
        <w:tabs>
          <w:tab w:val="left" w:pos="142"/>
        </w:tabs>
        <w:spacing w:after="0" w:line="240" w:lineRule="auto"/>
        <w:jc w:val="center"/>
        <w:rPr>
          <w:rFonts w:ascii="Times New Roman" w:hAnsi="Times New Roman" w:cs="Times New Roman"/>
          <w:sz w:val="18"/>
          <w:lang w:val="en-ID"/>
        </w:rPr>
      </w:pPr>
    </w:p>
    <w:p w14:paraId="31E2215A" w14:textId="0EFCE086" w:rsidR="005573D2" w:rsidRPr="005573D2" w:rsidRDefault="005573D2" w:rsidP="00C92B8F">
      <w:pPr>
        <w:tabs>
          <w:tab w:val="left" w:pos="142"/>
        </w:tabs>
        <w:spacing w:after="0" w:line="240" w:lineRule="auto"/>
        <w:ind w:left="709"/>
        <w:rPr>
          <w:rFonts w:ascii="Times New Roman" w:hAnsi="Times New Roman" w:cs="Times New Roman"/>
          <w:sz w:val="18"/>
          <w:lang w:val="en-ID"/>
        </w:rPr>
      </w:pPr>
      <w:r w:rsidRPr="005573D2">
        <w:rPr>
          <w:rFonts w:ascii="Times New Roman" w:hAnsi="Times New Roman" w:cs="Times New Roman"/>
          <w:lang w:val="id-ID"/>
        </w:rPr>
        <w:t>Based on the LQ analysis, it is known that</w:t>
      </w:r>
    </w:p>
    <w:p w14:paraId="4B265436"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Crops</w:t>
      </w:r>
      <w:r w:rsidRPr="005573D2">
        <w:rPr>
          <w:rFonts w:ascii="Times New Roman" w:hAnsi="Times New Roman" w:cs="Times New Roman"/>
          <w:lang w:val="id-ID"/>
        </w:rPr>
        <w:t xml:space="preserve"> have an up and down LQ trend every year, but based on the results of the LQ calculation for 2014 - 2017 amounting to 1,329 so that this sub-sector can be said to represent the base sub-sector in the agricultural sector because LQ&gt; 1.</w:t>
      </w:r>
    </w:p>
    <w:p w14:paraId="18796AC8"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 xml:space="preserve">Horticultural </w:t>
      </w:r>
      <w:r w:rsidRPr="005573D2">
        <w:rPr>
          <w:rFonts w:ascii="Times New Roman" w:hAnsi="Times New Roman" w:cs="Times New Roman"/>
        </w:rPr>
        <w:t>plants</w:t>
      </w:r>
      <w:r w:rsidRPr="005573D2">
        <w:rPr>
          <w:rFonts w:ascii="Times New Roman" w:hAnsi="Times New Roman" w:cs="Times New Roman"/>
          <w:lang w:val="id-ID"/>
        </w:rPr>
        <w:t xml:space="preserve"> from 2014 - 2017 consider an upward trend, but based on the results of calculations, this sub-sector is not included in the basic sector in the agricultural sector because its LQ value is 0.895.</w:t>
      </w:r>
    </w:p>
    <w:p w14:paraId="05023DA5"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Plantation crops from 2014 - 2017 were classified as stagnant growth and the calculation results were included in the non-basis category because LQ &lt;1 was 0.528 and the yield was the lowest compared to other subsectors in agriculture.</w:t>
      </w:r>
    </w:p>
    <w:p w14:paraId="4203A541"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rPr>
        <w:t>Ranch</w:t>
      </w:r>
      <w:r w:rsidRPr="005573D2">
        <w:rPr>
          <w:rFonts w:ascii="Times New Roman" w:hAnsi="Times New Roman" w:cs="Times New Roman"/>
          <w:lang w:val="id-ID"/>
        </w:rPr>
        <w:t xml:space="preserve"> increased significantly in 2017 compared to 2016, the calculation result is included in the base category because the LQ value&gt; 1 is 1.625.</w:t>
      </w:r>
    </w:p>
    <w:p w14:paraId="20E77EF0"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Agricultural and hunting services from 2014 - 2017 were classified as stagnant growth and the calculation results were included in the non-basis category because the calculation result of LQ &lt;1 was 0.765.</w:t>
      </w:r>
    </w:p>
    <w:p w14:paraId="6BFD8C3C"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t>Forestry and Logging from 2014 - 2017 were classified as fluctuating growth, and the calculation results were considered non-basis because the value of LQ &lt;1 was 0.751.</w:t>
      </w:r>
    </w:p>
    <w:p w14:paraId="78F9CBD6" w14:textId="77777777" w:rsidR="005573D2" w:rsidRPr="005573D2" w:rsidRDefault="005573D2" w:rsidP="005573D2">
      <w:pPr>
        <w:numPr>
          <w:ilvl w:val="0"/>
          <w:numId w:val="11"/>
        </w:numPr>
        <w:tabs>
          <w:tab w:val="left" w:pos="284"/>
        </w:tabs>
        <w:spacing w:after="80" w:line="240" w:lineRule="auto"/>
        <w:rPr>
          <w:rFonts w:ascii="Times New Roman" w:hAnsi="Times New Roman" w:cs="Times New Roman"/>
          <w:lang w:val="id-ID"/>
        </w:rPr>
      </w:pPr>
      <w:r w:rsidRPr="005573D2">
        <w:rPr>
          <w:rFonts w:ascii="Times New Roman" w:hAnsi="Times New Roman" w:cs="Times New Roman"/>
          <w:lang w:val="id-ID"/>
        </w:rPr>
        <w:lastRenderedPageBreak/>
        <w:t>The fisher</w:t>
      </w:r>
      <w:r w:rsidRPr="005573D2">
        <w:rPr>
          <w:rFonts w:ascii="Times New Roman" w:hAnsi="Times New Roman" w:cs="Times New Roman"/>
        </w:rPr>
        <w:t xml:space="preserve">y </w:t>
      </w:r>
      <w:r w:rsidRPr="005573D2">
        <w:rPr>
          <w:rFonts w:ascii="Times New Roman" w:hAnsi="Times New Roman" w:cs="Times New Roman"/>
          <w:lang w:val="id-ID"/>
        </w:rPr>
        <w:t>subsector has an upward growth trend from 2014 - 2017, and the calculation result of LQ&gt; 1 is 1,109 so that the fisheries sub-sector becomes the base sector in the agricultural sector.</w:t>
      </w:r>
    </w:p>
    <w:p w14:paraId="220DBC44" w14:textId="77777777" w:rsidR="005573D2" w:rsidRPr="005573D2" w:rsidRDefault="005573D2" w:rsidP="005573D2">
      <w:pPr>
        <w:tabs>
          <w:tab w:val="left" w:pos="284"/>
        </w:tabs>
        <w:spacing w:after="80" w:line="240" w:lineRule="auto"/>
        <w:rPr>
          <w:rFonts w:ascii="Times New Roman" w:hAnsi="Times New Roman" w:cs="Times New Roman"/>
          <w:lang w:val="id-ID"/>
        </w:rPr>
      </w:pPr>
    </w:p>
    <w:p w14:paraId="03FC495C" w14:textId="77777777" w:rsidR="005573D2" w:rsidRPr="005573D2" w:rsidRDefault="005573D2" w:rsidP="005573D2">
      <w:pPr>
        <w:numPr>
          <w:ilvl w:val="1"/>
          <w:numId w:val="13"/>
        </w:numPr>
        <w:tabs>
          <w:tab w:val="left" w:pos="284"/>
        </w:tabs>
        <w:spacing w:after="80" w:line="240" w:lineRule="auto"/>
        <w:rPr>
          <w:rFonts w:ascii="Times New Roman" w:hAnsi="Times New Roman" w:cs="Times New Roman"/>
        </w:rPr>
      </w:pPr>
      <w:r w:rsidRPr="005573D2">
        <w:rPr>
          <w:rFonts w:ascii="Times New Roman" w:hAnsi="Times New Roman" w:cs="Times New Roman"/>
        </w:rPr>
        <w:t>Policy Analysis</w:t>
      </w:r>
    </w:p>
    <w:p w14:paraId="01607490"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rPr>
        <w:t>Crops</w:t>
      </w:r>
    </w:p>
    <w:p w14:paraId="3B255241" w14:textId="58B06005" w:rsidR="005573D2" w:rsidRP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rPr>
        <w:t xml:space="preserve">Food crops are in quadrant II and are included in the sub-sector basis based on the LQ calculation. Food crops are the main agricultural commodity in East Java, but from year to year, the output of this commodity is decreasing because a lot of rice fields are used for housing. Future land transfers should be </w:t>
      </w:r>
      <w:proofErr w:type="spellStart"/>
      <w:r w:rsidRPr="005573D2">
        <w:rPr>
          <w:rFonts w:ascii="Times New Roman" w:hAnsi="Times New Roman" w:cs="Times New Roman"/>
        </w:rPr>
        <w:t>noticeabout</w:t>
      </w:r>
      <w:proofErr w:type="spellEnd"/>
      <w:r w:rsidRPr="005573D2">
        <w:rPr>
          <w:rFonts w:ascii="Times New Roman" w:hAnsi="Times New Roman" w:cs="Times New Roman"/>
        </w:rPr>
        <w:t xml:space="preserve"> sustainable development so that fields are not used up as residential land and food security is maintained.</w:t>
      </w:r>
    </w:p>
    <w:p w14:paraId="52398D9B"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lang w:val="id-ID"/>
        </w:rPr>
        <w:t xml:space="preserve">Horticultural </w:t>
      </w:r>
      <w:r w:rsidRPr="005573D2">
        <w:rPr>
          <w:rFonts w:ascii="Times New Roman" w:hAnsi="Times New Roman" w:cs="Times New Roman"/>
        </w:rPr>
        <w:t>plants</w:t>
      </w:r>
    </w:p>
    <w:p w14:paraId="7874DDB2" w14:textId="0D56B3BA" w:rsidR="005573D2" w:rsidRP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rPr>
        <w:t xml:space="preserve">Horticultural plants are in quadrant III and not a base sector, to increase the output and growth of horticultural crops a policy can be made in the form of plant grants, these grants can be started from the lowest line itself, namely the village. Farmers and village communities are given horticultural seedlings to be planted in the surrounding area and when the crops are </w:t>
      </w:r>
      <w:proofErr w:type="gramStart"/>
      <w:r w:rsidRPr="005573D2">
        <w:rPr>
          <w:rFonts w:ascii="Times New Roman" w:hAnsi="Times New Roman" w:cs="Times New Roman"/>
        </w:rPr>
        <w:t>grown</w:t>
      </w:r>
      <w:proofErr w:type="gramEnd"/>
      <w:r w:rsidRPr="005573D2">
        <w:rPr>
          <w:rFonts w:ascii="Times New Roman" w:hAnsi="Times New Roman" w:cs="Times New Roman"/>
        </w:rPr>
        <w:t xml:space="preserve"> they can be sell so, that the community can get additional income from these plants.</w:t>
      </w:r>
    </w:p>
    <w:p w14:paraId="742DC387"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lang w:val="id-ID"/>
        </w:rPr>
        <w:t>Plantation crops</w:t>
      </w:r>
    </w:p>
    <w:p w14:paraId="19D099FC" w14:textId="25096328" w:rsidR="005573D2" w:rsidRP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rPr>
        <w:t>Plantation crops are in quadrant II and are not a base sector. Most of the land in East Java is more suitable for growing food crops and horticulture than for plantation crops. There are only a few superior plantation commodities, one of which is sugarcane, the people of East Java can maximize the output of sugarcane to increase the growth of this sub-sector.</w:t>
      </w:r>
    </w:p>
    <w:p w14:paraId="358662FC"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rPr>
        <w:t>Ranch</w:t>
      </w:r>
    </w:p>
    <w:p w14:paraId="689E9EC5" w14:textId="1783C76D" w:rsidR="005573D2" w:rsidRPr="005573D2" w:rsidRDefault="005573D2" w:rsidP="005573D2">
      <w:pPr>
        <w:tabs>
          <w:tab w:val="left" w:pos="284"/>
        </w:tabs>
        <w:spacing w:after="80" w:line="240" w:lineRule="auto"/>
        <w:ind w:left="1211"/>
        <w:rPr>
          <w:rFonts w:ascii="Times New Roman" w:hAnsi="Times New Roman" w:cs="Times New Roman"/>
        </w:rPr>
      </w:pPr>
      <w:proofErr w:type="gramStart"/>
      <w:r w:rsidRPr="005573D2">
        <w:rPr>
          <w:rFonts w:ascii="Times New Roman" w:hAnsi="Times New Roman" w:cs="Times New Roman"/>
        </w:rPr>
        <w:t>Ranch  sub</w:t>
      </w:r>
      <w:proofErr w:type="gramEnd"/>
      <w:r w:rsidRPr="005573D2">
        <w:rPr>
          <w:rFonts w:ascii="Times New Roman" w:hAnsi="Times New Roman" w:cs="Times New Roman"/>
        </w:rPr>
        <w:t>-sector is in quadrant I and is the base sector in East Java. It is not surprising that this sector is a basic sector and its annual growth is relatively stable because most of the people of East Java are farmers and breeders.  To develop and be stable, the East Java government must be notified about the flow of demand and supply of livestock by minimizing imports if isn't too urgent so that the price of livestock can be stable and the welfare of breeders is guaranteed.</w:t>
      </w:r>
    </w:p>
    <w:p w14:paraId="66474E24"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lang w:val="id-ID"/>
        </w:rPr>
        <w:t>Agricultural and hunting services</w:t>
      </w:r>
    </w:p>
    <w:p w14:paraId="678E18A3" w14:textId="1F965BAA" w:rsidR="005573D2" w:rsidRP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lang w:val="id-ID"/>
        </w:rPr>
        <w:t>The agricultural and hunting services sub-sector is in quadrant II and isn't a base sector in East Java because agriculture in East Java is mostly still traditional and each farmer tends to own land that is not too large, therefore to maximize their profit many cultivate their land. </w:t>
      </w:r>
      <w:r w:rsidRPr="005573D2">
        <w:rPr>
          <w:rFonts w:ascii="Times New Roman" w:hAnsi="Times New Roman" w:cs="Times New Roman"/>
          <w:i/>
          <w:iCs/>
          <w:lang w:val="id-ID"/>
        </w:rPr>
        <w:t>Without</w:t>
      </w:r>
      <w:r w:rsidRPr="005573D2">
        <w:rPr>
          <w:rFonts w:ascii="Times New Roman" w:hAnsi="Times New Roman" w:cs="Times New Roman"/>
          <w:lang w:val="id-ID"/>
        </w:rPr>
        <w:t> using this service, besides, hunting in East Java is also rare because most farmers prefer livestock to hunt.However, agricultural services have increased in output from year to year because the development of technology also affects the demand for digitalization and methods in agriculture to be able to streamline time, costs, energy and also increase productivity so that agricultural services are needed in this era of industrial revolution 4.0.</w:t>
      </w:r>
    </w:p>
    <w:p w14:paraId="4F40CFD7"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lang w:val="id-ID"/>
        </w:rPr>
        <w:t>Forestry and Logging</w:t>
      </w:r>
    </w:p>
    <w:p w14:paraId="21A86884" w14:textId="6D3B95F8" w:rsid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rPr>
        <w:t>The forestry and logging subsector is in quadrant IV and is not a base sector, although the forest area in East Java is around 42% only 14% used as a community forest. To increase output, the government can lend state forests to be planted by the community, besides that the private sector can also work together to process forest products, but on the condition that the community and investors must prioritize forest sustainability by selective cutting and reforestation.</w:t>
      </w:r>
    </w:p>
    <w:p w14:paraId="21F54587" w14:textId="77777777" w:rsidR="000E7B1F" w:rsidRPr="005573D2" w:rsidRDefault="000E7B1F" w:rsidP="005573D2">
      <w:pPr>
        <w:tabs>
          <w:tab w:val="left" w:pos="284"/>
        </w:tabs>
        <w:spacing w:after="80" w:line="240" w:lineRule="auto"/>
        <w:ind w:left="1211"/>
        <w:rPr>
          <w:rFonts w:ascii="Times New Roman" w:hAnsi="Times New Roman" w:cs="Times New Roman"/>
        </w:rPr>
      </w:pPr>
    </w:p>
    <w:p w14:paraId="6E7C5AA4" w14:textId="77777777" w:rsidR="005573D2" w:rsidRDefault="005573D2" w:rsidP="005573D2">
      <w:pPr>
        <w:numPr>
          <w:ilvl w:val="0"/>
          <w:numId w:val="12"/>
        </w:numPr>
        <w:tabs>
          <w:tab w:val="left" w:pos="284"/>
        </w:tabs>
        <w:spacing w:after="80" w:line="240" w:lineRule="auto"/>
        <w:rPr>
          <w:rFonts w:ascii="Times New Roman" w:hAnsi="Times New Roman" w:cs="Times New Roman"/>
        </w:rPr>
      </w:pPr>
      <w:r w:rsidRPr="005573D2">
        <w:rPr>
          <w:rFonts w:ascii="Times New Roman" w:hAnsi="Times New Roman" w:cs="Times New Roman"/>
        </w:rPr>
        <w:lastRenderedPageBreak/>
        <w:t>Fishery</w:t>
      </w:r>
    </w:p>
    <w:p w14:paraId="22786146" w14:textId="7544E118" w:rsidR="005573D2" w:rsidRPr="005573D2" w:rsidRDefault="005573D2" w:rsidP="005573D2">
      <w:pPr>
        <w:tabs>
          <w:tab w:val="left" w:pos="284"/>
        </w:tabs>
        <w:spacing w:after="80" w:line="240" w:lineRule="auto"/>
        <w:ind w:left="1211"/>
        <w:rPr>
          <w:rFonts w:ascii="Times New Roman" w:hAnsi="Times New Roman" w:cs="Times New Roman"/>
        </w:rPr>
      </w:pPr>
      <w:r w:rsidRPr="005573D2">
        <w:rPr>
          <w:rFonts w:ascii="Times New Roman" w:hAnsi="Times New Roman" w:cs="Times New Roman"/>
        </w:rPr>
        <w:t>The fisheries sector is in quadrant I and is the base sector in East Java, with relatively high growth and relatively large output. As we know, in 2014 there were many breakthroughs made by the new Minister of Marine Affairs and Fisheries, such as prohibition about the export of lobster seeds, a prohibition about fishing by foreign vessels, and many other policies. With these breakthroughs and new policy, the fisheries sub-sector in East Java can be called advanced and proven by the increase in yields from fisheries</w:t>
      </w:r>
    </w:p>
    <w:p w14:paraId="3A11423F" w14:textId="168FADB5" w:rsidR="002F6BCA" w:rsidRPr="002F6BCA" w:rsidRDefault="002F6BCA" w:rsidP="000E7B1F">
      <w:pPr>
        <w:tabs>
          <w:tab w:val="left" w:pos="142"/>
        </w:tabs>
        <w:spacing w:after="0" w:line="240" w:lineRule="auto"/>
        <w:jc w:val="center"/>
        <w:rPr>
          <w:rFonts w:ascii="Times New Roman" w:hAnsi="Times New Roman" w:cs="Times New Roman"/>
          <w:sz w:val="18"/>
          <w:lang w:val="id-ID"/>
        </w:rPr>
      </w:pPr>
    </w:p>
    <w:p w14:paraId="432742ED" w14:textId="77777777" w:rsidR="002F6BCA" w:rsidRDefault="002F6BCA" w:rsidP="002F6BCA">
      <w:pPr>
        <w:spacing w:after="0" w:line="240" w:lineRule="auto"/>
        <w:contextualSpacing/>
        <w:rPr>
          <w:rFonts w:ascii="Times New Roman" w:hAnsi="Times New Roman" w:cs="Times New Roman"/>
          <w:b/>
          <w:lang w:val="id-ID"/>
        </w:rPr>
      </w:pPr>
    </w:p>
    <w:p w14:paraId="5ED7465F" w14:textId="20AA2F1B" w:rsidR="00883247" w:rsidRDefault="002F6BCA" w:rsidP="000E7B1F">
      <w:pPr>
        <w:spacing w:after="0" w:line="240" w:lineRule="auto"/>
        <w:ind w:left="284" w:hanging="284"/>
        <w:contextualSpacing/>
        <w:outlineLvl w:val="0"/>
        <w:rPr>
          <w:rFonts w:ascii="Times New Roman" w:hAnsi="Times New Roman"/>
          <w:szCs w:val="20"/>
          <w:lang w:val="id-ID"/>
        </w:rPr>
      </w:pPr>
      <w:r>
        <w:rPr>
          <w:rFonts w:ascii="Times New Roman" w:hAnsi="Times New Roman" w:cs="Times New Roman"/>
          <w:b/>
          <w:lang w:val="id-ID"/>
        </w:rPr>
        <w:t>5</w:t>
      </w:r>
      <w:r w:rsidR="00FD7AEC">
        <w:rPr>
          <w:rFonts w:ascii="Times New Roman" w:hAnsi="Times New Roman" w:cs="Times New Roman"/>
          <w:b/>
        </w:rPr>
        <w:t xml:space="preserve">. </w:t>
      </w:r>
      <w:r w:rsidR="00883247">
        <w:rPr>
          <w:rFonts w:ascii="Times New Roman" w:hAnsi="Times New Roman" w:cs="Times New Roman"/>
          <w:b/>
        </w:rPr>
        <w:tab/>
      </w:r>
      <w:r w:rsidR="00883247" w:rsidRPr="00883247">
        <w:rPr>
          <w:rFonts w:ascii="Times New Roman" w:hAnsi="Times New Roman"/>
          <w:b/>
          <w:szCs w:val="20"/>
          <w:lang w:val="id-ID"/>
        </w:rPr>
        <w:t>CONCLUSION AND SUGGESTION</w:t>
      </w:r>
      <w:r w:rsidR="00883247">
        <w:rPr>
          <w:rFonts w:ascii="Times New Roman" w:hAnsi="Times New Roman"/>
          <w:szCs w:val="20"/>
          <w:lang w:val="id-ID"/>
        </w:rPr>
        <w:t xml:space="preserve"> </w:t>
      </w:r>
    </w:p>
    <w:p w14:paraId="3BDDE9E3" w14:textId="72C19F17" w:rsidR="000E7B1F" w:rsidRPr="000E7B1F" w:rsidRDefault="000E7B1F" w:rsidP="000E7B1F">
      <w:pPr>
        <w:spacing w:after="0" w:line="240" w:lineRule="auto"/>
        <w:ind w:left="284" w:hanging="284"/>
        <w:contextualSpacing/>
        <w:outlineLvl w:val="0"/>
        <w:rPr>
          <w:rFonts w:ascii="Times New Roman" w:hAnsi="Times New Roman" w:cs="Times New Roman"/>
          <w:b/>
        </w:rPr>
      </w:pPr>
      <w:r>
        <w:rPr>
          <w:rFonts w:ascii="Times New Roman" w:hAnsi="Times New Roman" w:cs="Times New Roman"/>
          <w:b/>
          <w:lang w:val="id-ID"/>
        </w:rPr>
        <w:tab/>
      </w:r>
      <w:r>
        <w:rPr>
          <w:rFonts w:ascii="Times New Roman" w:hAnsi="Times New Roman" w:cs="Times New Roman"/>
          <w:b/>
          <w:lang w:val="id-ID"/>
        </w:rPr>
        <w:tab/>
      </w:r>
      <w:r>
        <w:rPr>
          <w:rFonts w:ascii="Times New Roman" w:hAnsi="Times New Roman" w:cs="Times New Roman"/>
          <w:b/>
        </w:rPr>
        <w:t>CONCLUSION</w:t>
      </w:r>
    </w:p>
    <w:p w14:paraId="72ACBD5A" w14:textId="77777777" w:rsidR="000E7B1F" w:rsidRPr="000E7B1F" w:rsidRDefault="00883247" w:rsidP="000E7B1F">
      <w:pPr>
        <w:spacing w:after="0"/>
        <w:ind w:left="284" w:firstLine="425"/>
        <w:rPr>
          <w:rFonts w:ascii="Times New Roman" w:hAnsi="Times New Roman" w:cs="Times New Roman"/>
        </w:rPr>
      </w:pPr>
      <w:r>
        <w:rPr>
          <w:rFonts w:ascii="Times New Roman" w:hAnsi="Times New Roman" w:cs="Times New Roman"/>
          <w:lang w:val="id-ID"/>
        </w:rPr>
        <w:t xml:space="preserve"> </w:t>
      </w:r>
      <w:r w:rsidR="000E7B1F" w:rsidRPr="000E7B1F">
        <w:rPr>
          <w:rFonts w:ascii="Times New Roman" w:hAnsi="Times New Roman" w:cs="Times New Roman"/>
        </w:rPr>
        <w:t>Based on the analysis of classical typology in the four quadrants of the agricultural sector, including the fast-growing and fast-growing sub-sector, is the fisheries and livestock sub-sector. Classified as advanced but depressed sub-sectors are the estate crops and food crops sub-sector. The fast-growing sub-sector is horticultural crops and agricultural and hunting services, and the agricultural sub-sector that is relatively lagging is the forestry and logging sub-sectors. With the analysis of classic typology, we can find out which sectors need extra attention because their development is relatively depressed, and which sectors are already good and must be maintained.</w:t>
      </w:r>
    </w:p>
    <w:p w14:paraId="67E92718" w14:textId="77777777" w:rsidR="000E7B1F" w:rsidRPr="000E7B1F" w:rsidRDefault="000E7B1F" w:rsidP="000E7B1F">
      <w:pPr>
        <w:spacing w:after="0" w:line="240" w:lineRule="auto"/>
        <w:ind w:left="284" w:firstLine="425"/>
        <w:contextualSpacing/>
        <w:jc w:val="both"/>
        <w:rPr>
          <w:rFonts w:ascii="Times New Roman" w:hAnsi="Times New Roman" w:cs="Times New Roman"/>
          <w:lang w:val="id-ID"/>
        </w:rPr>
      </w:pPr>
      <w:r w:rsidRPr="000E7B1F">
        <w:rPr>
          <w:rFonts w:ascii="Times New Roman" w:hAnsi="Times New Roman" w:cs="Times New Roman"/>
          <w:lang w:val="id-ID"/>
        </w:rPr>
        <w:t>Meanwhile, the results of the LQ analysis show that the growth rate is fluctuating but still relatively stable. The leading sub-sector / base sub-sector in this agricultural sector is the livestock sub-sector followed by food crops and fisheries. Furthermore, in the calculation of LQ, the non-base subsector in the agricultural sector is horticultural crops, plantation crops, agricultural and hunting services, forestry, and logging.</w:t>
      </w:r>
    </w:p>
    <w:p w14:paraId="768DB83B" w14:textId="689EB5F6" w:rsidR="000E7B1F" w:rsidRPr="000E7B1F" w:rsidRDefault="000E7B1F" w:rsidP="000E7B1F">
      <w:pPr>
        <w:spacing w:after="0" w:line="240" w:lineRule="auto"/>
        <w:ind w:left="284" w:firstLine="425"/>
        <w:contextualSpacing/>
        <w:jc w:val="both"/>
        <w:rPr>
          <w:rFonts w:ascii="Times New Roman" w:hAnsi="Times New Roman" w:cs="Times New Roman"/>
        </w:rPr>
      </w:pPr>
      <w:r w:rsidRPr="000E7B1F">
        <w:rPr>
          <w:rFonts w:ascii="Times New Roman" w:hAnsi="Times New Roman" w:cs="Times New Roman"/>
          <w:lang w:val="id-ID"/>
        </w:rPr>
        <w:t xml:space="preserve">So that in determining development policies and sectoral development, in this case, the agricultural sector, it is necessary to synchronize between sub-sectors so that there is continuity so that sub-sectors that tend to be still depressed can be appointed by other sectors so that per capita income also increases. </w:t>
      </w:r>
    </w:p>
    <w:p w14:paraId="5D8DA44F" w14:textId="35E19A95" w:rsidR="00883247" w:rsidRDefault="00883247" w:rsidP="000E7B1F">
      <w:pPr>
        <w:spacing w:after="0" w:line="240" w:lineRule="auto"/>
        <w:ind w:left="284" w:firstLine="425"/>
        <w:contextualSpacing/>
        <w:jc w:val="both"/>
        <w:rPr>
          <w:rFonts w:ascii="Times New Roman" w:hAnsi="Times New Roman" w:cs="Times New Roman"/>
        </w:rPr>
      </w:pPr>
      <w:r w:rsidRPr="00883247">
        <w:rPr>
          <w:rFonts w:ascii="Times New Roman" w:hAnsi="Times New Roman"/>
          <w:b/>
          <w:szCs w:val="20"/>
          <w:lang w:val="id-ID"/>
        </w:rPr>
        <w:t>SUGGESTION</w:t>
      </w:r>
      <w:r>
        <w:rPr>
          <w:rFonts w:ascii="Times New Roman" w:hAnsi="Times New Roman" w:cs="Times New Roman"/>
          <w:lang w:val="id-ID"/>
        </w:rPr>
        <w:t xml:space="preserve"> </w:t>
      </w:r>
    </w:p>
    <w:p w14:paraId="2BB77C41" w14:textId="77777777" w:rsidR="000E7B1F" w:rsidRPr="000E7B1F" w:rsidRDefault="000E7B1F" w:rsidP="000E7B1F">
      <w:pPr>
        <w:spacing w:after="0" w:line="240" w:lineRule="auto"/>
        <w:ind w:left="284" w:firstLine="425"/>
        <w:contextualSpacing/>
        <w:jc w:val="both"/>
        <w:rPr>
          <w:rFonts w:ascii="Times New Roman" w:hAnsi="Times New Roman" w:cs="Times New Roman"/>
        </w:rPr>
      </w:pPr>
      <w:r w:rsidRPr="000E7B1F">
        <w:rPr>
          <w:rFonts w:ascii="Times New Roman" w:hAnsi="Times New Roman" w:cs="Times New Roman"/>
          <w:lang w:val="id-ID"/>
        </w:rPr>
        <w:t>All sub-sectors in agriculture must still receive proportional attention by their potential and development opportunities to create inter-subsector sustainability, in this case, the agricultural sector, to optimize output so that farmers in particular, can prosper and increase GDP in general. So that the role of the government as a policymaker must also side with the welfare of farmers not only for a few groups. The community also takes part in the development of this agricultural sector by being critical of existing policies and continuing to innovate in developing the agricultural sector so that East Java agriculture can implement sustainable economic development</w:t>
      </w:r>
      <w:r w:rsidRPr="000E7B1F">
        <w:rPr>
          <w:rFonts w:ascii="Times New Roman" w:hAnsi="Times New Roman" w:cs="Times New Roman"/>
        </w:rPr>
        <w:t>.</w:t>
      </w:r>
    </w:p>
    <w:p w14:paraId="052FDAB5" w14:textId="77777777" w:rsidR="002F6BCA" w:rsidRDefault="002F6BCA" w:rsidP="000E7B1F">
      <w:pPr>
        <w:spacing w:after="0" w:line="240" w:lineRule="auto"/>
        <w:jc w:val="both"/>
        <w:rPr>
          <w:rFonts w:ascii="Times New Roman" w:hAnsi="Times New Roman" w:cs="Times New Roman"/>
          <w:lang w:val="id-ID"/>
        </w:rPr>
      </w:pPr>
    </w:p>
    <w:p w14:paraId="17E60083" w14:textId="77777777" w:rsidR="002F6BCA" w:rsidRPr="002F6BCA" w:rsidRDefault="002F6BCA" w:rsidP="00352CDB">
      <w:pPr>
        <w:spacing w:after="0" w:line="240" w:lineRule="auto"/>
        <w:ind w:firstLine="425"/>
        <w:jc w:val="both"/>
        <w:rPr>
          <w:rFonts w:ascii="Times New Roman" w:hAnsi="Times New Roman" w:cs="Times New Roman"/>
          <w:lang w:val="id-ID"/>
        </w:rPr>
      </w:pPr>
    </w:p>
    <w:p w14:paraId="552655F7" w14:textId="3681800B" w:rsidR="00883247" w:rsidRDefault="00883247" w:rsidP="0055066A">
      <w:pPr>
        <w:tabs>
          <w:tab w:val="left" w:pos="2085"/>
        </w:tabs>
        <w:spacing w:after="0"/>
        <w:jc w:val="both"/>
        <w:rPr>
          <w:rFonts w:ascii="Times New Roman" w:hAnsi="Times New Roman" w:cs="Times New Roman"/>
          <w:b/>
          <w:lang w:val="id-ID"/>
        </w:rPr>
      </w:pPr>
      <w:r>
        <w:rPr>
          <w:rFonts w:ascii="Times New Roman" w:hAnsi="Times New Roman" w:cs="Times New Roman"/>
          <w:b/>
          <w:lang w:val="id-ID"/>
        </w:rPr>
        <w:t xml:space="preserve">REFERENCE </w:t>
      </w:r>
      <w:r w:rsidR="0055066A">
        <w:rPr>
          <w:rFonts w:ascii="Times New Roman" w:hAnsi="Times New Roman" w:cs="Times New Roman"/>
          <w:b/>
          <w:lang w:val="id-ID"/>
        </w:rPr>
        <w:tab/>
      </w:r>
    </w:p>
    <w:p w14:paraId="5AA19A15" w14:textId="2E566F04" w:rsidR="0055066A" w:rsidRDefault="0055066A" w:rsidP="0055066A">
      <w:pPr>
        <w:spacing w:after="0" w:line="240" w:lineRule="auto"/>
        <w:ind w:left="567" w:hanging="567"/>
        <w:jc w:val="both"/>
        <w:rPr>
          <w:rFonts w:ascii="Times New Roman" w:hAnsi="Times New Roman" w:cs="Times New Roman"/>
        </w:rPr>
      </w:pPr>
      <w:r>
        <w:rPr>
          <w:rFonts w:ascii="Times New Roman" w:hAnsi="Times New Roman" w:cs="Times New Roman"/>
          <w:b/>
          <w:lang w:val="id-ID"/>
        </w:rPr>
        <w:fldChar w:fldCharType="begin" w:fldLock="1"/>
      </w:r>
      <w:r>
        <w:rPr>
          <w:rFonts w:ascii="Times New Roman" w:hAnsi="Times New Roman" w:cs="Times New Roman"/>
          <w:b/>
          <w:lang w:val="id-ID"/>
        </w:rPr>
        <w:instrText xml:space="preserve">ADDIN Mendeley Bibliography CSL_BIBLIOGRAPHY </w:instrText>
      </w:r>
      <w:r>
        <w:rPr>
          <w:rFonts w:ascii="Times New Roman" w:hAnsi="Times New Roman" w:cs="Times New Roman"/>
          <w:b/>
          <w:lang w:val="id-ID"/>
        </w:rPr>
        <w:fldChar w:fldCharType="separate"/>
      </w:r>
      <w:r w:rsidRPr="0055066A">
        <w:rPr>
          <w:rFonts w:ascii="Times New Roman" w:hAnsi="Times New Roman" w:cs="Times New Roman"/>
        </w:rPr>
        <w:t xml:space="preserve"> </w:t>
      </w:r>
      <w:r w:rsidRPr="00E55862">
        <w:rPr>
          <w:rFonts w:ascii="Times New Roman" w:hAnsi="Times New Roman" w:cs="Times New Roman"/>
        </w:rPr>
        <w:t>Androsova, I. V., Melnichuk, A. V., Bondaletov, V. V., Vinichenko, M. V., &amp; Duplij, E. V. (2016). On the issue of state support of agriculture: Regional aspect. </w:t>
      </w:r>
      <w:r w:rsidRPr="00E55862">
        <w:rPr>
          <w:rFonts w:ascii="Times New Roman" w:hAnsi="Times New Roman" w:cs="Times New Roman"/>
          <w:i/>
          <w:iCs/>
        </w:rPr>
        <w:t>International Journal of Economics and Financial Issues</w:t>
      </w:r>
      <w:r w:rsidRPr="00E55862">
        <w:rPr>
          <w:rFonts w:ascii="Times New Roman" w:hAnsi="Times New Roman" w:cs="Times New Roman"/>
        </w:rPr>
        <w:t>, </w:t>
      </w:r>
      <w:r w:rsidRPr="00E55862">
        <w:rPr>
          <w:rFonts w:ascii="Times New Roman" w:hAnsi="Times New Roman" w:cs="Times New Roman"/>
          <w:i/>
          <w:iCs/>
        </w:rPr>
        <w:t>6</w:t>
      </w:r>
      <w:r w:rsidRPr="00E55862">
        <w:rPr>
          <w:rFonts w:ascii="Times New Roman" w:hAnsi="Times New Roman" w:cs="Times New Roman"/>
        </w:rPr>
        <w:t>(1S).</w:t>
      </w:r>
    </w:p>
    <w:p w14:paraId="059AD1A6" w14:textId="04A0F7FE" w:rsidR="0055066A" w:rsidRPr="0055066A" w:rsidRDefault="0055066A" w:rsidP="0055066A">
      <w:pPr>
        <w:spacing w:after="0" w:line="240" w:lineRule="auto"/>
        <w:ind w:left="567" w:hanging="567"/>
        <w:jc w:val="both"/>
        <w:rPr>
          <w:rFonts w:ascii="Times New Roman" w:hAnsi="Times New Roman" w:cs="Times New Roman"/>
          <w:noProof/>
          <w:szCs w:val="24"/>
        </w:rPr>
      </w:pPr>
    </w:p>
    <w:p w14:paraId="25833974" w14:textId="6BE299B5" w:rsidR="0055066A" w:rsidRDefault="0055066A" w:rsidP="0055066A">
      <w:pPr>
        <w:spacing w:after="0" w:line="240" w:lineRule="auto"/>
        <w:ind w:left="567" w:hanging="567"/>
        <w:jc w:val="both"/>
        <w:rPr>
          <w:rFonts w:ascii="Times New Roman" w:hAnsi="Times New Roman" w:cs="Times New Roman"/>
        </w:rPr>
      </w:pPr>
      <w:r>
        <w:rPr>
          <w:rFonts w:ascii="Times New Roman" w:hAnsi="Times New Roman" w:cs="Times New Roman"/>
        </w:rPr>
        <w:t>Badan Pusat Statistik</w:t>
      </w:r>
      <w:r w:rsidRPr="002F6BCA">
        <w:rPr>
          <w:rFonts w:ascii="Times New Roman" w:hAnsi="Times New Roman" w:cs="Times New Roman"/>
        </w:rPr>
        <w:t>. (</w:t>
      </w:r>
      <w:r>
        <w:rPr>
          <w:rFonts w:ascii="Times New Roman" w:hAnsi="Times New Roman" w:cs="Times New Roman"/>
          <w:color w:val="222222"/>
          <w:shd w:val="clear" w:color="auto" w:fill="FFFFFF"/>
        </w:rPr>
        <w:t>2017</w:t>
      </w:r>
      <w:r w:rsidRPr="002F6BCA">
        <w:rPr>
          <w:rFonts w:ascii="Times New Roman" w:hAnsi="Times New Roman" w:cs="Times New Roman"/>
        </w:rPr>
        <w:t>). </w:t>
      </w:r>
      <w:r>
        <w:rPr>
          <w:rStyle w:val="Emphasis"/>
          <w:rFonts w:ascii="Times New Roman" w:hAnsi="Times New Roman" w:cs="Times New Roman"/>
        </w:rPr>
        <w:t>Statistik Indonesia 2017.</w:t>
      </w:r>
      <w:r>
        <w:rPr>
          <w:rFonts w:ascii="Times New Roman" w:hAnsi="Times New Roman" w:cs="Times New Roman"/>
        </w:rPr>
        <w:t>bps.go.id.</w:t>
      </w:r>
    </w:p>
    <w:p w14:paraId="6F2FA85E" w14:textId="125B027B" w:rsidR="0055066A" w:rsidRDefault="0055066A" w:rsidP="0055066A">
      <w:pPr>
        <w:spacing w:after="0" w:line="240" w:lineRule="auto"/>
        <w:ind w:left="567" w:hanging="567"/>
        <w:jc w:val="both"/>
        <w:rPr>
          <w:rFonts w:ascii="Times New Roman" w:hAnsi="Times New Roman" w:cs="Times New Roman"/>
        </w:rPr>
      </w:pPr>
    </w:p>
    <w:p w14:paraId="7914E98C" w14:textId="434167A9" w:rsidR="0055066A" w:rsidRDefault="0055066A" w:rsidP="0055066A">
      <w:pPr>
        <w:spacing w:after="0" w:line="240" w:lineRule="auto"/>
        <w:ind w:left="567" w:hanging="567"/>
        <w:jc w:val="both"/>
        <w:rPr>
          <w:rFonts w:ascii="Times New Roman" w:hAnsi="Times New Roman" w:cs="Times New Roman"/>
        </w:rPr>
      </w:pPr>
      <w:r>
        <w:rPr>
          <w:rFonts w:ascii="Times New Roman" w:hAnsi="Times New Roman" w:cs="Times New Roman"/>
        </w:rPr>
        <w:t>Badan Pusat Statistik</w:t>
      </w:r>
      <w:r w:rsidRPr="002F6BCA">
        <w:rPr>
          <w:rFonts w:ascii="Times New Roman" w:hAnsi="Times New Roman" w:cs="Times New Roman"/>
        </w:rPr>
        <w:t>. (</w:t>
      </w:r>
      <w:r>
        <w:rPr>
          <w:rFonts w:ascii="Times New Roman" w:hAnsi="Times New Roman" w:cs="Times New Roman"/>
          <w:color w:val="222222"/>
          <w:shd w:val="clear" w:color="auto" w:fill="FFFFFF"/>
        </w:rPr>
        <w:t>2017</w:t>
      </w:r>
      <w:r w:rsidRPr="002F6BCA">
        <w:rPr>
          <w:rFonts w:ascii="Times New Roman" w:hAnsi="Times New Roman" w:cs="Times New Roman"/>
        </w:rPr>
        <w:t>). </w:t>
      </w:r>
      <w:r>
        <w:rPr>
          <w:rStyle w:val="Emphasis"/>
          <w:rFonts w:ascii="Times New Roman" w:hAnsi="Times New Roman" w:cs="Times New Roman"/>
        </w:rPr>
        <w:t>Provinsi Jawa Timur Dalam Angka 2017.jatim.</w:t>
      </w:r>
      <w:r>
        <w:rPr>
          <w:rFonts w:ascii="Times New Roman" w:hAnsi="Times New Roman" w:cs="Times New Roman"/>
        </w:rPr>
        <w:t>bps.go.id.</w:t>
      </w:r>
    </w:p>
    <w:p w14:paraId="3F329490" w14:textId="77777777" w:rsidR="0055066A" w:rsidRPr="00E55862" w:rsidRDefault="0055066A" w:rsidP="0055066A">
      <w:pPr>
        <w:spacing w:after="0" w:line="240" w:lineRule="auto"/>
        <w:ind w:left="567" w:hanging="567"/>
        <w:jc w:val="both"/>
        <w:rPr>
          <w:rFonts w:ascii="Times New Roman" w:hAnsi="Times New Roman" w:cs="Times New Roman"/>
        </w:rPr>
      </w:pPr>
    </w:p>
    <w:p w14:paraId="56F75B91" w14:textId="77777777" w:rsidR="0055066A" w:rsidRDefault="0055066A" w:rsidP="0055066A">
      <w:pPr>
        <w:spacing w:line="240" w:lineRule="auto"/>
        <w:ind w:left="567" w:hanging="567"/>
        <w:rPr>
          <w:rFonts w:ascii="Times New Roman" w:hAnsi="Times New Roman" w:cs="Times New Roman"/>
        </w:rPr>
      </w:pPr>
      <w:r w:rsidRPr="00E55862">
        <w:rPr>
          <w:rFonts w:ascii="Times New Roman" w:hAnsi="Times New Roman" w:cs="Times New Roman"/>
        </w:rPr>
        <w:t>Kuncoro, M. (2010). Dasar-dasar Ekonomika Pembangunan. </w:t>
      </w:r>
      <w:r w:rsidRPr="00E55862">
        <w:rPr>
          <w:rFonts w:ascii="Times New Roman" w:hAnsi="Times New Roman" w:cs="Times New Roman"/>
          <w:i/>
          <w:iCs/>
        </w:rPr>
        <w:t>Yogyakarta: UPP STIM YKPN</w:t>
      </w:r>
      <w:r w:rsidRPr="00E55862">
        <w:rPr>
          <w:rFonts w:ascii="Times New Roman" w:hAnsi="Times New Roman" w:cs="Times New Roman"/>
        </w:rPr>
        <w:t>.</w:t>
      </w:r>
    </w:p>
    <w:p w14:paraId="63D17357" w14:textId="77777777" w:rsidR="0055066A" w:rsidRDefault="0055066A" w:rsidP="0055066A">
      <w:pPr>
        <w:spacing w:line="240" w:lineRule="auto"/>
        <w:ind w:left="567" w:hanging="567"/>
        <w:rPr>
          <w:rFonts w:ascii="Times New Roman" w:hAnsi="Times New Roman" w:cs="Times New Roman"/>
        </w:rPr>
      </w:pPr>
      <w:r w:rsidRPr="00E55862">
        <w:rPr>
          <w:rFonts w:ascii="Times New Roman" w:hAnsi="Times New Roman" w:cs="Times New Roman"/>
        </w:rPr>
        <w:t>Sukirno, S. (2004). Makroekonomi teori pengantar. </w:t>
      </w:r>
      <w:r w:rsidRPr="00E55862">
        <w:rPr>
          <w:rFonts w:ascii="Times New Roman" w:hAnsi="Times New Roman" w:cs="Times New Roman"/>
          <w:i/>
          <w:iCs/>
        </w:rPr>
        <w:t>Jakarta: PT Raja Grafindo Perkasa</w:t>
      </w:r>
      <w:r w:rsidRPr="00E55862">
        <w:rPr>
          <w:rFonts w:ascii="Times New Roman" w:hAnsi="Times New Roman" w:cs="Times New Roman"/>
        </w:rPr>
        <w:t>.</w:t>
      </w:r>
    </w:p>
    <w:p w14:paraId="1AF8F8EC" w14:textId="77777777" w:rsidR="0055066A" w:rsidRDefault="0055066A" w:rsidP="0055066A">
      <w:pPr>
        <w:spacing w:after="0" w:line="240" w:lineRule="auto"/>
        <w:ind w:left="567" w:hanging="567"/>
        <w:rPr>
          <w:rFonts w:ascii="Times New Roman" w:hAnsi="Times New Roman" w:cs="Times New Roman"/>
          <w:shd w:val="clear" w:color="auto" w:fill="FFFFFF"/>
        </w:rPr>
      </w:pPr>
      <w:r w:rsidRPr="000E7B1F">
        <w:rPr>
          <w:rFonts w:ascii="Times New Roman" w:hAnsi="Times New Roman" w:cs="Times New Roman"/>
          <w:shd w:val="clear" w:color="auto" w:fill="FFFFFF"/>
        </w:rPr>
        <w:t>Rahayu, E. S. (2010). Aplikasi Tipologi Klassen pada Strategi Pengembangan Sub Sektor Pertanian Tanaman Pangan di Kabupaten Boyolali. </w:t>
      </w:r>
      <w:r w:rsidRPr="000E7B1F">
        <w:rPr>
          <w:rFonts w:ascii="Times New Roman" w:hAnsi="Times New Roman" w:cs="Times New Roman"/>
          <w:i/>
          <w:iCs/>
          <w:shd w:val="clear" w:color="auto" w:fill="FFFFFF"/>
        </w:rPr>
        <w:t>Journal of Rural and Development</w:t>
      </w:r>
      <w:r w:rsidRPr="000E7B1F">
        <w:rPr>
          <w:rFonts w:ascii="Times New Roman" w:hAnsi="Times New Roman" w:cs="Times New Roman"/>
          <w:shd w:val="clear" w:color="auto" w:fill="FFFFFF"/>
        </w:rPr>
        <w:t>, </w:t>
      </w:r>
      <w:r w:rsidRPr="000E7B1F">
        <w:rPr>
          <w:rFonts w:ascii="Times New Roman" w:hAnsi="Times New Roman" w:cs="Times New Roman"/>
          <w:i/>
          <w:iCs/>
          <w:shd w:val="clear" w:color="auto" w:fill="FFFFFF"/>
        </w:rPr>
        <w:t>1</w:t>
      </w:r>
      <w:r w:rsidRPr="000E7B1F">
        <w:rPr>
          <w:rFonts w:ascii="Times New Roman" w:hAnsi="Times New Roman" w:cs="Times New Roman"/>
          <w:shd w:val="clear" w:color="auto" w:fill="FFFFFF"/>
        </w:rPr>
        <w:t>(2).</w:t>
      </w:r>
    </w:p>
    <w:p w14:paraId="487AE48D" w14:textId="77777777" w:rsidR="0055066A" w:rsidRDefault="0055066A" w:rsidP="0055066A">
      <w:pPr>
        <w:spacing w:after="0" w:line="240" w:lineRule="auto"/>
        <w:ind w:left="567" w:hanging="567"/>
        <w:jc w:val="both"/>
        <w:rPr>
          <w:rFonts w:ascii="Times New Roman" w:hAnsi="Times New Roman" w:cs="Times New Roman"/>
        </w:rPr>
      </w:pPr>
    </w:p>
    <w:p w14:paraId="4F00B202" w14:textId="4C564294" w:rsidR="0055066A" w:rsidRPr="0055066A" w:rsidRDefault="0055066A" w:rsidP="0055066A">
      <w:pPr>
        <w:autoSpaceDE w:val="0"/>
        <w:autoSpaceDN w:val="0"/>
        <w:adjustRightInd w:val="0"/>
        <w:spacing w:after="0" w:line="240" w:lineRule="auto"/>
        <w:ind w:left="480" w:hanging="480"/>
        <w:rPr>
          <w:rFonts w:ascii="Times New Roman" w:hAnsi="Times New Roman" w:cs="Times New Roman"/>
          <w:noProof/>
          <w:szCs w:val="24"/>
        </w:rPr>
      </w:pPr>
    </w:p>
    <w:p w14:paraId="68B9D1EA" w14:textId="77777777" w:rsidR="0055066A" w:rsidRPr="0055066A" w:rsidRDefault="0055066A" w:rsidP="0055066A">
      <w:pPr>
        <w:autoSpaceDE w:val="0"/>
        <w:autoSpaceDN w:val="0"/>
        <w:adjustRightInd w:val="0"/>
        <w:spacing w:after="0" w:line="240" w:lineRule="auto"/>
        <w:ind w:left="480" w:hanging="480"/>
        <w:rPr>
          <w:rFonts w:ascii="Times New Roman" w:hAnsi="Times New Roman" w:cs="Times New Roman"/>
          <w:noProof/>
        </w:rPr>
      </w:pPr>
      <w:r w:rsidRPr="0055066A">
        <w:rPr>
          <w:rFonts w:ascii="Times New Roman" w:hAnsi="Times New Roman" w:cs="Times New Roman"/>
          <w:noProof/>
          <w:szCs w:val="24"/>
        </w:rPr>
        <w:t>World Bank. (2017). World Development Indicators 2018. https://doi.org/CC BY 3.0 IGO</w:t>
      </w:r>
    </w:p>
    <w:p w14:paraId="2119FA84" w14:textId="7BA03A14" w:rsidR="0055066A" w:rsidRPr="00E55862" w:rsidRDefault="0055066A" w:rsidP="0055066A">
      <w:pPr>
        <w:tabs>
          <w:tab w:val="left" w:pos="2085"/>
        </w:tabs>
        <w:spacing w:after="0"/>
        <w:jc w:val="both"/>
        <w:rPr>
          <w:rFonts w:ascii="Times New Roman" w:hAnsi="Times New Roman" w:cs="Times New Roman"/>
          <w:b/>
          <w:lang w:val="id-ID"/>
        </w:rPr>
      </w:pPr>
      <w:r>
        <w:rPr>
          <w:rFonts w:ascii="Times New Roman" w:hAnsi="Times New Roman" w:cs="Times New Roman"/>
          <w:b/>
          <w:lang w:val="id-ID"/>
        </w:rPr>
        <w:fldChar w:fldCharType="end"/>
      </w:r>
    </w:p>
    <w:p w14:paraId="24048CF9" w14:textId="4ECEF80E" w:rsidR="0055066A" w:rsidRDefault="0055066A" w:rsidP="00BE3BC0">
      <w:pPr>
        <w:spacing w:after="0" w:line="240" w:lineRule="auto"/>
        <w:ind w:left="567" w:hanging="567"/>
        <w:jc w:val="both"/>
        <w:rPr>
          <w:rFonts w:ascii="Times New Roman" w:hAnsi="Times New Roman" w:cs="Times New Roman"/>
        </w:rPr>
      </w:pPr>
    </w:p>
    <w:p w14:paraId="1F113431" w14:textId="127A2DCF" w:rsidR="0055066A" w:rsidRDefault="0055066A" w:rsidP="0055066A">
      <w:pPr>
        <w:spacing w:after="0" w:line="240" w:lineRule="auto"/>
        <w:ind w:left="567" w:hanging="567"/>
        <w:jc w:val="both"/>
        <w:rPr>
          <w:rFonts w:ascii="Times New Roman" w:hAnsi="Times New Roman" w:cs="Times New Roman"/>
        </w:rPr>
      </w:pPr>
      <w:proofErr w:type="spellStart"/>
      <w:r w:rsidRPr="00E55862">
        <w:rPr>
          <w:rFonts w:ascii="Times New Roman" w:hAnsi="Times New Roman" w:cs="Times New Roman"/>
        </w:rPr>
        <w:t>Isbah</w:t>
      </w:r>
      <w:proofErr w:type="spellEnd"/>
      <w:r w:rsidRPr="00E55862">
        <w:rPr>
          <w:rFonts w:ascii="Times New Roman" w:hAnsi="Times New Roman" w:cs="Times New Roman"/>
        </w:rPr>
        <w:t xml:space="preserve">, U., &amp; </w:t>
      </w:r>
      <w:proofErr w:type="spellStart"/>
      <w:r w:rsidRPr="00E55862">
        <w:rPr>
          <w:rFonts w:ascii="Times New Roman" w:hAnsi="Times New Roman" w:cs="Times New Roman"/>
        </w:rPr>
        <w:t>Iyan</w:t>
      </w:r>
      <w:proofErr w:type="spellEnd"/>
      <w:r w:rsidRPr="00E55862">
        <w:rPr>
          <w:rFonts w:ascii="Times New Roman" w:hAnsi="Times New Roman" w:cs="Times New Roman"/>
        </w:rPr>
        <w:t xml:space="preserve">, R. Y. (2016). </w:t>
      </w:r>
      <w:proofErr w:type="spellStart"/>
      <w:r w:rsidRPr="00E55862">
        <w:rPr>
          <w:rFonts w:ascii="Times New Roman" w:hAnsi="Times New Roman" w:cs="Times New Roman"/>
        </w:rPr>
        <w:t>Analisis</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peran</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sektor</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pertanian</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dalam</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perekonomian</w:t>
      </w:r>
      <w:proofErr w:type="spellEnd"/>
      <w:r w:rsidRPr="00E55862">
        <w:rPr>
          <w:rFonts w:ascii="Times New Roman" w:hAnsi="Times New Roman" w:cs="Times New Roman"/>
        </w:rPr>
        <w:t xml:space="preserve"> dan </w:t>
      </w:r>
      <w:proofErr w:type="spellStart"/>
      <w:r w:rsidRPr="00E55862">
        <w:rPr>
          <w:rFonts w:ascii="Times New Roman" w:hAnsi="Times New Roman" w:cs="Times New Roman"/>
        </w:rPr>
        <w:t>kesempatan</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kerja</w:t>
      </w:r>
      <w:proofErr w:type="spellEnd"/>
      <w:r w:rsidRPr="00E55862">
        <w:rPr>
          <w:rFonts w:ascii="Times New Roman" w:hAnsi="Times New Roman" w:cs="Times New Roman"/>
        </w:rPr>
        <w:t xml:space="preserve"> di </w:t>
      </w:r>
      <w:proofErr w:type="spellStart"/>
      <w:r w:rsidRPr="00E55862">
        <w:rPr>
          <w:rFonts w:ascii="Times New Roman" w:hAnsi="Times New Roman" w:cs="Times New Roman"/>
        </w:rPr>
        <w:t>Provinsi</w:t>
      </w:r>
      <w:proofErr w:type="spellEnd"/>
      <w:r w:rsidRPr="00E55862">
        <w:rPr>
          <w:rFonts w:ascii="Times New Roman" w:hAnsi="Times New Roman" w:cs="Times New Roman"/>
        </w:rPr>
        <w:t xml:space="preserve"> Riau. </w:t>
      </w:r>
      <w:proofErr w:type="spellStart"/>
      <w:r w:rsidRPr="00E55862">
        <w:rPr>
          <w:rFonts w:ascii="Times New Roman" w:hAnsi="Times New Roman" w:cs="Times New Roman"/>
          <w:i/>
          <w:iCs/>
        </w:rPr>
        <w:t>Jurnal</w:t>
      </w:r>
      <w:proofErr w:type="spellEnd"/>
      <w:r w:rsidRPr="00E55862">
        <w:rPr>
          <w:rFonts w:ascii="Times New Roman" w:hAnsi="Times New Roman" w:cs="Times New Roman"/>
          <w:i/>
          <w:iCs/>
        </w:rPr>
        <w:t xml:space="preserve"> </w:t>
      </w:r>
      <w:proofErr w:type="spellStart"/>
      <w:r w:rsidRPr="00E55862">
        <w:rPr>
          <w:rFonts w:ascii="Times New Roman" w:hAnsi="Times New Roman" w:cs="Times New Roman"/>
          <w:i/>
          <w:iCs/>
        </w:rPr>
        <w:t>Sosial</w:t>
      </w:r>
      <w:proofErr w:type="spellEnd"/>
      <w:r w:rsidRPr="00E55862">
        <w:rPr>
          <w:rFonts w:ascii="Times New Roman" w:hAnsi="Times New Roman" w:cs="Times New Roman"/>
          <w:i/>
          <w:iCs/>
        </w:rPr>
        <w:t xml:space="preserve"> </w:t>
      </w:r>
      <w:proofErr w:type="spellStart"/>
      <w:r w:rsidRPr="00E55862">
        <w:rPr>
          <w:rFonts w:ascii="Times New Roman" w:hAnsi="Times New Roman" w:cs="Times New Roman"/>
          <w:i/>
          <w:iCs/>
        </w:rPr>
        <w:t>Ekonomi</w:t>
      </w:r>
      <w:proofErr w:type="spellEnd"/>
      <w:r w:rsidRPr="00E55862">
        <w:rPr>
          <w:rFonts w:ascii="Times New Roman" w:hAnsi="Times New Roman" w:cs="Times New Roman"/>
          <w:i/>
          <w:iCs/>
        </w:rPr>
        <w:t xml:space="preserve"> Pembangunan</w:t>
      </w:r>
      <w:r w:rsidRPr="00E55862">
        <w:rPr>
          <w:rFonts w:ascii="Times New Roman" w:hAnsi="Times New Roman" w:cs="Times New Roman"/>
        </w:rPr>
        <w:t>, </w:t>
      </w:r>
      <w:r w:rsidRPr="00E55862">
        <w:rPr>
          <w:rFonts w:ascii="Times New Roman" w:hAnsi="Times New Roman" w:cs="Times New Roman"/>
          <w:i/>
          <w:iCs/>
        </w:rPr>
        <w:t>7</w:t>
      </w:r>
      <w:r w:rsidRPr="00E55862">
        <w:rPr>
          <w:rFonts w:ascii="Times New Roman" w:hAnsi="Times New Roman" w:cs="Times New Roman"/>
        </w:rPr>
        <w:t>(19), 45-54.</w:t>
      </w:r>
    </w:p>
    <w:p w14:paraId="743C1B56" w14:textId="77777777" w:rsidR="0055066A" w:rsidRDefault="0055066A" w:rsidP="0055066A">
      <w:pPr>
        <w:spacing w:after="0" w:line="240" w:lineRule="auto"/>
        <w:ind w:left="567" w:hanging="567"/>
        <w:jc w:val="both"/>
        <w:rPr>
          <w:rFonts w:ascii="Times New Roman" w:hAnsi="Times New Roman" w:cs="Times New Roman"/>
        </w:rPr>
      </w:pPr>
    </w:p>
    <w:p w14:paraId="50D2D259" w14:textId="77777777" w:rsidR="0055066A" w:rsidRDefault="0055066A" w:rsidP="0055066A">
      <w:pPr>
        <w:spacing w:line="240" w:lineRule="auto"/>
        <w:ind w:left="567" w:hanging="567"/>
        <w:rPr>
          <w:rFonts w:ascii="Times New Roman" w:hAnsi="Times New Roman" w:cs="Times New Roman"/>
          <w:i/>
          <w:iCs/>
        </w:rPr>
      </w:pPr>
      <w:proofErr w:type="spellStart"/>
      <w:r w:rsidRPr="00E55862">
        <w:rPr>
          <w:rFonts w:ascii="Times New Roman" w:hAnsi="Times New Roman" w:cs="Times New Roman"/>
        </w:rPr>
        <w:t>Tarigan</w:t>
      </w:r>
      <w:proofErr w:type="spellEnd"/>
      <w:r w:rsidRPr="00E55862">
        <w:rPr>
          <w:rFonts w:ascii="Times New Roman" w:hAnsi="Times New Roman" w:cs="Times New Roman"/>
        </w:rPr>
        <w:t xml:space="preserve">, Robinson. (2015). </w:t>
      </w:r>
      <w:proofErr w:type="spellStart"/>
      <w:r w:rsidRPr="00E55862">
        <w:rPr>
          <w:rFonts w:ascii="Times New Roman" w:hAnsi="Times New Roman" w:cs="Times New Roman"/>
        </w:rPr>
        <w:t>Ekonomi</w:t>
      </w:r>
      <w:proofErr w:type="spellEnd"/>
      <w:r w:rsidRPr="00E55862">
        <w:rPr>
          <w:rFonts w:ascii="Times New Roman" w:hAnsi="Times New Roman" w:cs="Times New Roman"/>
        </w:rPr>
        <w:t xml:space="preserve"> Regional </w:t>
      </w:r>
      <w:proofErr w:type="spellStart"/>
      <w:r w:rsidRPr="00E55862">
        <w:rPr>
          <w:rFonts w:ascii="Times New Roman" w:hAnsi="Times New Roman" w:cs="Times New Roman"/>
        </w:rPr>
        <w:t>Teori</w:t>
      </w:r>
      <w:proofErr w:type="spellEnd"/>
      <w:r w:rsidRPr="00E55862">
        <w:rPr>
          <w:rFonts w:ascii="Times New Roman" w:hAnsi="Times New Roman" w:cs="Times New Roman"/>
        </w:rPr>
        <w:t xml:space="preserve"> dan </w:t>
      </w:r>
      <w:proofErr w:type="spellStart"/>
      <w:r w:rsidRPr="00E55862">
        <w:rPr>
          <w:rFonts w:ascii="Times New Roman" w:hAnsi="Times New Roman" w:cs="Times New Roman"/>
        </w:rPr>
        <w:t>Aplikasi</w:t>
      </w:r>
      <w:proofErr w:type="spellEnd"/>
      <w:r w:rsidRPr="00E55862">
        <w:rPr>
          <w:rFonts w:ascii="Times New Roman" w:hAnsi="Times New Roman" w:cs="Times New Roman"/>
        </w:rPr>
        <w:t xml:space="preserve">. </w:t>
      </w:r>
      <w:r w:rsidRPr="00E55862">
        <w:rPr>
          <w:rFonts w:ascii="Times New Roman" w:hAnsi="Times New Roman" w:cs="Times New Roman"/>
          <w:i/>
          <w:iCs/>
        </w:rPr>
        <w:t xml:space="preserve">Jakarta: </w:t>
      </w:r>
      <w:proofErr w:type="spellStart"/>
      <w:r w:rsidRPr="00E55862">
        <w:rPr>
          <w:rFonts w:ascii="Times New Roman" w:hAnsi="Times New Roman" w:cs="Times New Roman"/>
          <w:i/>
          <w:iCs/>
        </w:rPr>
        <w:t>Bumi</w:t>
      </w:r>
      <w:proofErr w:type="spellEnd"/>
      <w:r w:rsidRPr="00E55862">
        <w:rPr>
          <w:rFonts w:ascii="Times New Roman" w:hAnsi="Times New Roman" w:cs="Times New Roman"/>
          <w:i/>
          <w:iCs/>
        </w:rPr>
        <w:t xml:space="preserve"> </w:t>
      </w:r>
      <w:proofErr w:type="spellStart"/>
      <w:r w:rsidRPr="00E55862">
        <w:rPr>
          <w:rFonts w:ascii="Times New Roman" w:hAnsi="Times New Roman" w:cs="Times New Roman"/>
          <w:i/>
          <w:iCs/>
        </w:rPr>
        <w:t>Aksara</w:t>
      </w:r>
      <w:proofErr w:type="spellEnd"/>
      <w:r w:rsidRPr="00E55862">
        <w:rPr>
          <w:rFonts w:ascii="Times New Roman" w:hAnsi="Times New Roman" w:cs="Times New Roman"/>
          <w:i/>
          <w:iCs/>
        </w:rPr>
        <w:t>.</w:t>
      </w:r>
    </w:p>
    <w:p w14:paraId="22D9D288" w14:textId="77777777" w:rsidR="0055066A" w:rsidRDefault="0055066A" w:rsidP="0055066A">
      <w:pPr>
        <w:spacing w:line="240" w:lineRule="auto"/>
        <w:ind w:left="567" w:hanging="567"/>
        <w:rPr>
          <w:rFonts w:ascii="Times New Roman" w:hAnsi="Times New Roman" w:cs="Times New Roman"/>
          <w:shd w:val="clear" w:color="auto" w:fill="FFFFFF"/>
        </w:rPr>
      </w:pPr>
      <w:proofErr w:type="spellStart"/>
      <w:r w:rsidRPr="00E55862">
        <w:rPr>
          <w:rFonts w:ascii="Times New Roman" w:hAnsi="Times New Roman" w:cs="Times New Roman"/>
        </w:rPr>
        <w:t>Tarigan</w:t>
      </w:r>
      <w:proofErr w:type="spellEnd"/>
      <w:r w:rsidRPr="00E55862">
        <w:rPr>
          <w:rFonts w:ascii="Times New Roman" w:hAnsi="Times New Roman" w:cs="Times New Roman"/>
        </w:rPr>
        <w:t xml:space="preserve">, Robinson. (2016). </w:t>
      </w:r>
      <w:proofErr w:type="spellStart"/>
      <w:r w:rsidRPr="00E55862">
        <w:rPr>
          <w:rFonts w:ascii="Times New Roman" w:hAnsi="Times New Roman" w:cs="Times New Roman"/>
        </w:rPr>
        <w:t>Perencanaan</w:t>
      </w:r>
      <w:proofErr w:type="spellEnd"/>
      <w:r w:rsidRPr="00E55862">
        <w:rPr>
          <w:rFonts w:ascii="Times New Roman" w:hAnsi="Times New Roman" w:cs="Times New Roman"/>
        </w:rPr>
        <w:t xml:space="preserve"> Pembangunan Wilayah. </w:t>
      </w:r>
      <w:r w:rsidRPr="00E55862">
        <w:rPr>
          <w:rFonts w:ascii="Times New Roman" w:hAnsi="Times New Roman" w:cs="Times New Roman"/>
          <w:i/>
          <w:iCs/>
        </w:rPr>
        <w:t xml:space="preserve">Jakarta: </w:t>
      </w:r>
      <w:proofErr w:type="spellStart"/>
      <w:r w:rsidRPr="00E55862">
        <w:rPr>
          <w:rFonts w:ascii="Times New Roman" w:hAnsi="Times New Roman" w:cs="Times New Roman"/>
          <w:i/>
          <w:iCs/>
        </w:rPr>
        <w:t>Bumi</w:t>
      </w:r>
      <w:proofErr w:type="spellEnd"/>
      <w:r w:rsidRPr="00E55862">
        <w:rPr>
          <w:rFonts w:ascii="Times New Roman" w:hAnsi="Times New Roman" w:cs="Times New Roman"/>
          <w:i/>
          <w:iCs/>
        </w:rPr>
        <w:t xml:space="preserve"> </w:t>
      </w:r>
      <w:proofErr w:type="spellStart"/>
      <w:r w:rsidRPr="00E55862">
        <w:rPr>
          <w:rFonts w:ascii="Times New Roman" w:hAnsi="Times New Roman" w:cs="Times New Roman"/>
          <w:i/>
          <w:iCs/>
        </w:rPr>
        <w:t>Aksara</w:t>
      </w:r>
      <w:proofErr w:type="spellEnd"/>
      <w:r w:rsidRPr="00E55862">
        <w:rPr>
          <w:rFonts w:ascii="Times New Roman" w:hAnsi="Times New Roman" w:cs="Times New Roman"/>
          <w:i/>
          <w:iCs/>
        </w:rPr>
        <w:t>.</w:t>
      </w:r>
    </w:p>
    <w:p w14:paraId="3EFD9EF1" w14:textId="40F1BAD6" w:rsidR="0055066A" w:rsidRDefault="0055066A" w:rsidP="0055066A">
      <w:pPr>
        <w:spacing w:after="0" w:line="240" w:lineRule="auto"/>
        <w:ind w:left="567" w:hanging="567"/>
        <w:rPr>
          <w:rFonts w:ascii="Times New Roman" w:hAnsi="Times New Roman" w:cs="Times New Roman"/>
          <w:shd w:val="clear" w:color="auto" w:fill="FFFFFF"/>
        </w:rPr>
      </w:pPr>
      <w:proofErr w:type="spellStart"/>
      <w:r w:rsidRPr="000E7B1F">
        <w:rPr>
          <w:rFonts w:ascii="Times New Roman" w:hAnsi="Times New Roman" w:cs="Times New Roman"/>
          <w:shd w:val="clear" w:color="auto" w:fill="FFFFFF"/>
        </w:rPr>
        <w:t>Winoto</w:t>
      </w:r>
      <w:proofErr w:type="spellEnd"/>
      <w:r w:rsidRPr="000E7B1F">
        <w:rPr>
          <w:rFonts w:ascii="Times New Roman" w:hAnsi="Times New Roman" w:cs="Times New Roman"/>
          <w:shd w:val="clear" w:color="auto" w:fill="FFFFFF"/>
        </w:rPr>
        <w:t xml:space="preserve">, J., &amp; </w:t>
      </w:r>
      <w:proofErr w:type="spellStart"/>
      <w:r w:rsidRPr="000E7B1F">
        <w:rPr>
          <w:rFonts w:ascii="Times New Roman" w:hAnsi="Times New Roman" w:cs="Times New Roman"/>
          <w:shd w:val="clear" w:color="auto" w:fill="FFFFFF"/>
        </w:rPr>
        <w:t>Siregar</w:t>
      </w:r>
      <w:proofErr w:type="spellEnd"/>
      <w:r w:rsidRPr="000E7B1F">
        <w:rPr>
          <w:rFonts w:ascii="Times New Roman" w:hAnsi="Times New Roman" w:cs="Times New Roman"/>
          <w:shd w:val="clear" w:color="auto" w:fill="FFFFFF"/>
        </w:rPr>
        <w:t>, H. (2016). Agricultural development in Indonesia: current problems, issues, and policies. </w:t>
      </w:r>
      <w:proofErr w:type="spellStart"/>
      <w:r w:rsidRPr="000E7B1F">
        <w:rPr>
          <w:rFonts w:ascii="Times New Roman" w:hAnsi="Times New Roman" w:cs="Times New Roman"/>
          <w:i/>
          <w:iCs/>
          <w:shd w:val="clear" w:color="auto" w:fill="FFFFFF"/>
        </w:rPr>
        <w:t>Analisis</w:t>
      </w:r>
      <w:proofErr w:type="spellEnd"/>
      <w:r w:rsidRPr="000E7B1F">
        <w:rPr>
          <w:rFonts w:ascii="Times New Roman" w:hAnsi="Times New Roman" w:cs="Times New Roman"/>
          <w:i/>
          <w:iCs/>
          <w:shd w:val="clear" w:color="auto" w:fill="FFFFFF"/>
        </w:rPr>
        <w:t xml:space="preserve"> </w:t>
      </w:r>
      <w:proofErr w:type="spellStart"/>
      <w:r w:rsidRPr="000E7B1F">
        <w:rPr>
          <w:rFonts w:ascii="Times New Roman" w:hAnsi="Times New Roman" w:cs="Times New Roman"/>
          <w:i/>
          <w:iCs/>
          <w:shd w:val="clear" w:color="auto" w:fill="FFFFFF"/>
        </w:rPr>
        <w:t>Kebijakan</w:t>
      </w:r>
      <w:proofErr w:type="spellEnd"/>
      <w:r w:rsidRPr="000E7B1F">
        <w:rPr>
          <w:rFonts w:ascii="Times New Roman" w:hAnsi="Times New Roman" w:cs="Times New Roman"/>
          <w:i/>
          <w:iCs/>
          <w:shd w:val="clear" w:color="auto" w:fill="FFFFFF"/>
        </w:rPr>
        <w:t xml:space="preserve"> </w:t>
      </w:r>
      <w:proofErr w:type="spellStart"/>
      <w:r w:rsidRPr="000E7B1F">
        <w:rPr>
          <w:rFonts w:ascii="Times New Roman" w:hAnsi="Times New Roman" w:cs="Times New Roman"/>
          <w:i/>
          <w:iCs/>
          <w:shd w:val="clear" w:color="auto" w:fill="FFFFFF"/>
        </w:rPr>
        <w:t>Pertanian</w:t>
      </w:r>
      <w:proofErr w:type="spellEnd"/>
      <w:r w:rsidRPr="000E7B1F">
        <w:rPr>
          <w:rFonts w:ascii="Times New Roman" w:hAnsi="Times New Roman" w:cs="Times New Roman"/>
          <w:shd w:val="clear" w:color="auto" w:fill="FFFFFF"/>
        </w:rPr>
        <w:t>, </w:t>
      </w:r>
      <w:r w:rsidRPr="000E7B1F">
        <w:rPr>
          <w:rFonts w:ascii="Times New Roman" w:hAnsi="Times New Roman" w:cs="Times New Roman"/>
          <w:i/>
          <w:iCs/>
          <w:shd w:val="clear" w:color="auto" w:fill="FFFFFF"/>
        </w:rPr>
        <w:t>6</w:t>
      </w:r>
      <w:r w:rsidRPr="000E7B1F">
        <w:rPr>
          <w:rFonts w:ascii="Times New Roman" w:hAnsi="Times New Roman" w:cs="Times New Roman"/>
          <w:shd w:val="clear" w:color="auto" w:fill="FFFFFF"/>
        </w:rPr>
        <w:t>(1), 11-36.</w:t>
      </w:r>
    </w:p>
    <w:p w14:paraId="149982AE" w14:textId="77777777" w:rsidR="0055066A" w:rsidRPr="00E55862" w:rsidRDefault="0055066A" w:rsidP="0055066A">
      <w:pPr>
        <w:spacing w:after="0" w:line="240" w:lineRule="auto"/>
        <w:ind w:left="567" w:hanging="567"/>
        <w:rPr>
          <w:rFonts w:ascii="Times New Roman" w:hAnsi="Times New Roman" w:cs="Times New Roman"/>
          <w:shd w:val="clear" w:color="auto" w:fill="FFFFFF"/>
        </w:rPr>
      </w:pPr>
    </w:p>
    <w:p w14:paraId="77E995AC" w14:textId="77777777" w:rsidR="0055066A" w:rsidRDefault="0055066A" w:rsidP="0055066A">
      <w:pPr>
        <w:spacing w:line="240" w:lineRule="auto"/>
        <w:ind w:left="567" w:hanging="567"/>
        <w:rPr>
          <w:rFonts w:ascii="Times New Roman" w:hAnsi="Times New Roman" w:cs="Times New Roman"/>
        </w:rPr>
      </w:pPr>
      <w:proofErr w:type="spellStart"/>
      <w:r w:rsidRPr="00E55862">
        <w:rPr>
          <w:rFonts w:ascii="Times New Roman" w:hAnsi="Times New Roman" w:cs="Times New Roman"/>
        </w:rPr>
        <w:t>Sukirno</w:t>
      </w:r>
      <w:proofErr w:type="spellEnd"/>
      <w:r w:rsidRPr="00E55862">
        <w:rPr>
          <w:rFonts w:ascii="Times New Roman" w:hAnsi="Times New Roman" w:cs="Times New Roman"/>
        </w:rPr>
        <w:t xml:space="preserve">, S. (2004). </w:t>
      </w:r>
      <w:proofErr w:type="spellStart"/>
      <w:r w:rsidRPr="00E55862">
        <w:rPr>
          <w:rFonts w:ascii="Times New Roman" w:hAnsi="Times New Roman" w:cs="Times New Roman"/>
        </w:rPr>
        <w:t>Makroekonomi</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teori</w:t>
      </w:r>
      <w:proofErr w:type="spellEnd"/>
      <w:r w:rsidRPr="00E55862">
        <w:rPr>
          <w:rFonts w:ascii="Times New Roman" w:hAnsi="Times New Roman" w:cs="Times New Roman"/>
        </w:rPr>
        <w:t xml:space="preserve"> </w:t>
      </w:r>
      <w:proofErr w:type="spellStart"/>
      <w:r w:rsidRPr="00E55862">
        <w:rPr>
          <w:rFonts w:ascii="Times New Roman" w:hAnsi="Times New Roman" w:cs="Times New Roman"/>
        </w:rPr>
        <w:t>pengantar</w:t>
      </w:r>
      <w:proofErr w:type="spellEnd"/>
      <w:r w:rsidRPr="00E55862">
        <w:rPr>
          <w:rFonts w:ascii="Times New Roman" w:hAnsi="Times New Roman" w:cs="Times New Roman"/>
        </w:rPr>
        <w:t>. </w:t>
      </w:r>
      <w:r w:rsidRPr="00E55862">
        <w:rPr>
          <w:rFonts w:ascii="Times New Roman" w:hAnsi="Times New Roman" w:cs="Times New Roman"/>
          <w:i/>
          <w:iCs/>
        </w:rPr>
        <w:t xml:space="preserve">Jakarta: PT Raja </w:t>
      </w:r>
      <w:proofErr w:type="spellStart"/>
      <w:r w:rsidRPr="00E55862">
        <w:rPr>
          <w:rFonts w:ascii="Times New Roman" w:hAnsi="Times New Roman" w:cs="Times New Roman"/>
          <w:i/>
          <w:iCs/>
        </w:rPr>
        <w:t>Grafindo</w:t>
      </w:r>
      <w:proofErr w:type="spellEnd"/>
      <w:r w:rsidRPr="00E55862">
        <w:rPr>
          <w:rFonts w:ascii="Times New Roman" w:hAnsi="Times New Roman" w:cs="Times New Roman"/>
          <w:i/>
          <w:iCs/>
        </w:rPr>
        <w:t xml:space="preserve"> Perkasa</w:t>
      </w:r>
      <w:r w:rsidRPr="00E55862">
        <w:rPr>
          <w:rFonts w:ascii="Times New Roman" w:hAnsi="Times New Roman" w:cs="Times New Roman"/>
        </w:rPr>
        <w:t>.</w:t>
      </w:r>
    </w:p>
    <w:p w14:paraId="52207BFD" w14:textId="77777777" w:rsidR="0055066A" w:rsidRDefault="0055066A" w:rsidP="0055066A">
      <w:pPr>
        <w:spacing w:line="240" w:lineRule="auto"/>
        <w:ind w:left="567" w:hanging="567"/>
        <w:rPr>
          <w:rFonts w:ascii="Times New Roman" w:hAnsi="Times New Roman" w:cs="Times New Roman"/>
          <w:shd w:val="clear" w:color="auto" w:fill="FFFFFF"/>
        </w:rPr>
      </w:pPr>
      <w:proofErr w:type="spellStart"/>
      <w:r w:rsidRPr="000E7B1F">
        <w:rPr>
          <w:rFonts w:ascii="Times New Roman" w:hAnsi="Times New Roman" w:cs="Times New Roman"/>
          <w:shd w:val="clear" w:color="auto" w:fill="FFFFFF"/>
        </w:rPr>
        <w:t>Wicaksono</w:t>
      </w:r>
      <w:proofErr w:type="spellEnd"/>
      <w:r w:rsidRPr="000E7B1F">
        <w:rPr>
          <w:rFonts w:ascii="Times New Roman" w:hAnsi="Times New Roman" w:cs="Times New Roman"/>
          <w:shd w:val="clear" w:color="auto" w:fill="FFFFFF"/>
        </w:rPr>
        <w:t xml:space="preserve">, I. A. (2011). </w:t>
      </w:r>
      <w:proofErr w:type="spellStart"/>
      <w:r w:rsidRPr="000E7B1F">
        <w:rPr>
          <w:rFonts w:ascii="Times New Roman" w:hAnsi="Times New Roman" w:cs="Times New Roman"/>
          <w:shd w:val="clear" w:color="auto" w:fill="FFFFFF"/>
        </w:rPr>
        <w:t>Analisis</w:t>
      </w:r>
      <w:proofErr w:type="spellEnd"/>
      <w:r w:rsidRPr="000E7B1F">
        <w:rPr>
          <w:rFonts w:ascii="Times New Roman" w:hAnsi="Times New Roman" w:cs="Times New Roman"/>
          <w:shd w:val="clear" w:color="auto" w:fill="FFFFFF"/>
        </w:rPr>
        <w:t xml:space="preserve"> Location Quotient </w:t>
      </w:r>
      <w:proofErr w:type="spellStart"/>
      <w:r w:rsidRPr="000E7B1F">
        <w:rPr>
          <w:rFonts w:ascii="Times New Roman" w:hAnsi="Times New Roman" w:cs="Times New Roman"/>
          <w:shd w:val="clear" w:color="auto" w:fill="FFFFFF"/>
        </w:rPr>
        <w:t>Sektor</w:t>
      </w:r>
      <w:proofErr w:type="spellEnd"/>
      <w:r w:rsidRPr="000E7B1F">
        <w:rPr>
          <w:rFonts w:ascii="Times New Roman" w:hAnsi="Times New Roman" w:cs="Times New Roman"/>
          <w:shd w:val="clear" w:color="auto" w:fill="FFFFFF"/>
        </w:rPr>
        <w:t xml:space="preserve"> Dan </w:t>
      </w:r>
      <w:proofErr w:type="spellStart"/>
      <w:r w:rsidRPr="000E7B1F">
        <w:rPr>
          <w:rFonts w:ascii="Times New Roman" w:hAnsi="Times New Roman" w:cs="Times New Roman"/>
          <w:shd w:val="clear" w:color="auto" w:fill="FFFFFF"/>
        </w:rPr>
        <w:t>Subsektor</w:t>
      </w:r>
      <w:proofErr w:type="spellEnd"/>
      <w:r w:rsidRPr="000E7B1F">
        <w:rPr>
          <w:rFonts w:ascii="Times New Roman" w:hAnsi="Times New Roman" w:cs="Times New Roman"/>
          <w:shd w:val="clear" w:color="auto" w:fill="FFFFFF"/>
        </w:rPr>
        <w:t xml:space="preserve"> </w:t>
      </w:r>
      <w:proofErr w:type="spellStart"/>
      <w:r w:rsidRPr="000E7B1F">
        <w:rPr>
          <w:rFonts w:ascii="Times New Roman" w:hAnsi="Times New Roman" w:cs="Times New Roman"/>
          <w:shd w:val="clear" w:color="auto" w:fill="FFFFFF"/>
        </w:rPr>
        <w:t>Pertanian</w:t>
      </w:r>
      <w:proofErr w:type="spellEnd"/>
      <w:r w:rsidRPr="000E7B1F">
        <w:rPr>
          <w:rFonts w:ascii="Times New Roman" w:hAnsi="Times New Roman" w:cs="Times New Roman"/>
          <w:shd w:val="clear" w:color="auto" w:fill="FFFFFF"/>
        </w:rPr>
        <w:t xml:space="preserve"> Pada </w:t>
      </w:r>
      <w:proofErr w:type="spellStart"/>
      <w:r w:rsidRPr="000E7B1F">
        <w:rPr>
          <w:rFonts w:ascii="Times New Roman" w:hAnsi="Times New Roman" w:cs="Times New Roman"/>
          <w:shd w:val="clear" w:color="auto" w:fill="FFFFFF"/>
        </w:rPr>
        <w:t>Kecamatan</w:t>
      </w:r>
      <w:proofErr w:type="spellEnd"/>
      <w:r w:rsidRPr="000E7B1F">
        <w:rPr>
          <w:rFonts w:ascii="Times New Roman" w:hAnsi="Times New Roman" w:cs="Times New Roman"/>
          <w:shd w:val="clear" w:color="auto" w:fill="FFFFFF"/>
        </w:rPr>
        <w:t xml:space="preserve"> Di </w:t>
      </w:r>
      <w:proofErr w:type="spellStart"/>
      <w:r w:rsidRPr="000E7B1F">
        <w:rPr>
          <w:rFonts w:ascii="Times New Roman" w:hAnsi="Times New Roman" w:cs="Times New Roman"/>
          <w:shd w:val="clear" w:color="auto" w:fill="FFFFFF"/>
        </w:rPr>
        <w:t>Kabupaten</w:t>
      </w:r>
      <w:proofErr w:type="spellEnd"/>
      <w:r w:rsidRPr="000E7B1F">
        <w:rPr>
          <w:rFonts w:ascii="Times New Roman" w:hAnsi="Times New Roman" w:cs="Times New Roman"/>
          <w:shd w:val="clear" w:color="auto" w:fill="FFFFFF"/>
        </w:rPr>
        <w:t xml:space="preserve"> </w:t>
      </w:r>
      <w:proofErr w:type="spellStart"/>
      <w:r w:rsidRPr="000E7B1F">
        <w:rPr>
          <w:rFonts w:ascii="Times New Roman" w:hAnsi="Times New Roman" w:cs="Times New Roman"/>
          <w:shd w:val="clear" w:color="auto" w:fill="FFFFFF"/>
        </w:rPr>
        <w:t>Purworejo</w:t>
      </w:r>
      <w:proofErr w:type="spellEnd"/>
      <w:r w:rsidRPr="000E7B1F">
        <w:rPr>
          <w:rFonts w:ascii="Times New Roman" w:hAnsi="Times New Roman" w:cs="Times New Roman"/>
          <w:shd w:val="clear" w:color="auto" w:fill="FFFFFF"/>
        </w:rPr>
        <w:t xml:space="preserve"> The Analysis of Location Quotient on Sector and Subsector of Agriculture among the Sub Districts in </w:t>
      </w:r>
      <w:proofErr w:type="spellStart"/>
      <w:r w:rsidRPr="000E7B1F">
        <w:rPr>
          <w:rFonts w:ascii="Times New Roman" w:hAnsi="Times New Roman" w:cs="Times New Roman"/>
          <w:shd w:val="clear" w:color="auto" w:fill="FFFFFF"/>
        </w:rPr>
        <w:t>Purworejo</w:t>
      </w:r>
      <w:proofErr w:type="spellEnd"/>
      <w:r w:rsidRPr="000E7B1F">
        <w:rPr>
          <w:rFonts w:ascii="Times New Roman" w:hAnsi="Times New Roman" w:cs="Times New Roman"/>
          <w:shd w:val="clear" w:color="auto" w:fill="FFFFFF"/>
        </w:rPr>
        <w:t xml:space="preserve"> Regency. </w:t>
      </w:r>
      <w:proofErr w:type="spellStart"/>
      <w:r w:rsidRPr="000E7B1F">
        <w:rPr>
          <w:rFonts w:ascii="Times New Roman" w:hAnsi="Times New Roman" w:cs="Times New Roman"/>
          <w:i/>
          <w:iCs/>
          <w:shd w:val="clear" w:color="auto" w:fill="FFFFFF"/>
        </w:rPr>
        <w:t>Mediagro</w:t>
      </w:r>
      <w:proofErr w:type="spellEnd"/>
      <w:r w:rsidRPr="000E7B1F">
        <w:rPr>
          <w:rFonts w:ascii="Times New Roman" w:hAnsi="Times New Roman" w:cs="Times New Roman"/>
          <w:shd w:val="clear" w:color="auto" w:fill="FFFFFF"/>
        </w:rPr>
        <w:t>, </w:t>
      </w:r>
      <w:r w:rsidRPr="000E7B1F">
        <w:rPr>
          <w:rFonts w:ascii="Times New Roman" w:hAnsi="Times New Roman" w:cs="Times New Roman"/>
          <w:i/>
          <w:iCs/>
          <w:shd w:val="clear" w:color="auto" w:fill="FFFFFF"/>
        </w:rPr>
        <w:t>7</w:t>
      </w:r>
      <w:r w:rsidRPr="000E7B1F">
        <w:rPr>
          <w:rFonts w:ascii="Times New Roman" w:hAnsi="Times New Roman" w:cs="Times New Roman"/>
          <w:shd w:val="clear" w:color="auto" w:fill="FFFFFF"/>
        </w:rPr>
        <w:t>(2).</w:t>
      </w:r>
    </w:p>
    <w:p w14:paraId="4A5889E2" w14:textId="77777777" w:rsidR="00352CDB" w:rsidRPr="002F6BCA" w:rsidRDefault="00352CDB" w:rsidP="00BE3BC0">
      <w:pPr>
        <w:spacing w:after="0" w:line="240" w:lineRule="auto"/>
        <w:jc w:val="both"/>
        <w:rPr>
          <w:rFonts w:ascii="Times New Roman" w:hAnsi="Times New Roman" w:cs="Times New Roman"/>
        </w:rPr>
      </w:pPr>
    </w:p>
    <w:sectPr w:rsidR="00352CDB" w:rsidRPr="002F6BCA" w:rsidSect="00AE341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0422" w14:textId="77777777" w:rsidR="007A6102" w:rsidRDefault="007A6102" w:rsidP="00352CDB">
      <w:pPr>
        <w:spacing w:after="0" w:line="240" w:lineRule="auto"/>
      </w:pPr>
      <w:r>
        <w:separator/>
      </w:r>
    </w:p>
  </w:endnote>
  <w:endnote w:type="continuationSeparator" w:id="0">
    <w:p w14:paraId="582A470C" w14:textId="77777777" w:rsidR="007A6102" w:rsidRDefault="007A6102" w:rsidP="0035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723722"/>
      <w:docPartObj>
        <w:docPartGallery w:val="Page Numbers (Bottom of Page)"/>
        <w:docPartUnique/>
      </w:docPartObj>
    </w:sdtPr>
    <w:sdtEndPr/>
    <w:sdtContent>
      <w:p w14:paraId="7BDF2302" w14:textId="1C811D60" w:rsidR="00366FF7" w:rsidRPr="0069381B" w:rsidRDefault="007A6102" w:rsidP="00366FF7">
        <w:pPr>
          <w:pStyle w:val="Footer"/>
        </w:pPr>
        <w:hyperlink r:id="rId1" w:history="1">
          <w:r w:rsidR="00366FF7" w:rsidRPr="0069381B">
            <w:rPr>
              <w:rFonts w:ascii="Calibri" w:eastAsia="Calibri" w:hAnsi="Calibri" w:cs="Calibri"/>
              <w:color w:val="0000FF"/>
              <w:u w:val="single"/>
              <w:lang w:val="en-US"/>
            </w:rPr>
            <w:t>https://equity.ubb.ac.id/index.php/equity</w:t>
          </w:r>
        </w:hyperlink>
        <w:r w:rsidR="00366FF7">
          <w:rPr>
            <w:rFonts w:ascii="Calibri" w:eastAsia="Calibri" w:hAnsi="Calibri" w:cs="Calibri"/>
            <w:color w:val="000000"/>
            <w:lang w:val="en-US"/>
          </w:rPr>
          <w:tab/>
          <w:t xml:space="preserve">                                                  </w:t>
        </w:r>
        <w:proofErr w:type="spellStart"/>
        <w:r w:rsidR="00366FF7">
          <w:rPr>
            <w:rFonts w:ascii="Calibri" w:eastAsia="Calibri" w:hAnsi="Calibri" w:cs="Calibri"/>
            <w:color w:val="000000"/>
            <w:lang w:val="en-US"/>
          </w:rPr>
          <w:t>doi</w:t>
        </w:r>
        <w:proofErr w:type="spellEnd"/>
        <w:r w:rsidR="00217792">
          <w:rPr>
            <w:rFonts w:ascii="Calibri" w:eastAsia="Calibri" w:hAnsi="Calibri" w:cs="Calibri"/>
            <w:color w:val="000000"/>
            <w:lang w:val="en-US"/>
          </w:rPr>
          <w:t xml:space="preserve"> </w:t>
        </w:r>
        <w:r w:rsidR="00217792">
          <w:t>10.33019/</w:t>
        </w:r>
        <w:proofErr w:type="gramStart"/>
        <w:r w:rsidR="00217792">
          <w:t>equity.v</w:t>
        </w:r>
        <w:proofErr w:type="gramEnd"/>
        <w:r w:rsidR="00217792">
          <w:t>%vi%i.34</w:t>
        </w:r>
      </w:p>
      <w:p w14:paraId="28675E9E" w14:textId="77777777" w:rsidR="005C58C7" w:rsidRDefault="001B77BA">
        <w:pPr>
          <w:pStyle w:val="Footer"/>
          <w:jc w:val="right"/>
        </w:pPr>
        <w:r>
          <w:fldChar w:fldCharType="begin"/>
        </w:r>
        <w:r>
          <w:instrText xml:space="preserve"> PAGE   \* MERGEFORMAT </w:instrText>
        </w:r>
        <w:r>
          <w:fldChar w:fldCharType="separate"/>
        </w:r>
        <w:r w:rsidR="005B6DCD">
          <w:rPr>
            <w:noProof/>
          </w:rPr>
          <w:t>2</w:t>
        </w:r>
        <w:r>
          <w:rPr>
            <w:noProof/>
          </w:rPr>
          <w:fldChar w:fldCharType="end"/>
        </w:r>
      </w:p>
    </w:sdtContent>
  </w:sdt>
  <w:p w14:paraId="20A59B7B" w14:textId="77777777" w:rsidR="005C58C7" w:rsidRDefault="005C5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4723723"/>
      <w:docPartObj>
        <w:docPartGallery w:val="Page Numbers (Bottom of Page)"/>
        <w:docPartUnique/>
      </w:docPartObj>
    </w:sdtPr>
    <w:sdtEndPr/>
    <w:sdtContent>
      <w:p w14:paraId="3A4F01D5" w14:textId="05E243B4" w:rsidR="00366FF7" w:rsidRPr="0069381B" w:rsidRDefault="007A6102" w:rsidP="00366FF7">
        <w:pPr>
          <w:pStyle w:val="Footer"/>
        </w:pPr>
        <w:hyperlink r:id="rId1" w:history="1">
          <w:r w:rsidR="00366FF7" w:rsidRPr="0069381B">
            <w:rPr>
              <w:rFonts w:ascii="Calibri" w:eastAsia="Calibri" w:hAnsi="Calibri" w:cs="Calibri"/>
              <w:color w:val="0000FF"/>
              <w:u w:val="single"/>
              <w:lang w:val="en-US"/>
            </w:rPr>
            <w:t>https://equity.ubb.ac.id/index.php/equity</w:t>
          </w:r>
        </w:hyperlink>
        <w:r w:rsidR="00366FF7">
          <w:rPr>
            <w:rFonts w:ascii="Calibri" w:eastAsia="Calibri" w:hAnsi="Calibri" w:cs="Calibri"/>
            <w:color w:val="000000"/>
            <w:lang w:val="en-US"/>
          </w:rPr>
          <w:tab/>
          <w:t xml:space="preserve">                                                 </w:t>
        </w:r>
        <w:proofErr w:type="spellStart"/>
        <w:r w:rsidR="00366FF7">
          <w:rPr>
            <w:rFonts w:ascii="Calibri" w:eastAsia="Calibri" w:hAnsi="Calibri" w:cs="Calibri"/>
            <w:color w:val="000000"/>
            <w:lang w:val="en-US"/>
          </w:rPr>
          <w:t>doi</w:t>
        </w:r>
        <w:proofErr w:type="spellEnd"/>
        <w:r w:rsidR="00217792">
          <w:rPr>
            <w:rFonts w:ascii="Calibri" w:eastAsia="Calibri" w:hAnsi="Calibri" w:cs="Calibri"/>
            <w:color w:val="000000"/>
            <w:lang w:val="en-US"/>
          </w:rPr>
          <w:t xml:space="preserve"> </w:t>
        </w:r>
        <w:r w:rsidR="00217792">
          <w:t>10.33019/</w:t>
        </w:r>
        <w:proofErr w:type="gramStart"/>
        <w:r w:rsidR="00217792">
          <w:t>equity.v</w:t>
        </w:r>
        <w:proofErr w:type="gramEnd"/>
        <w:r w:rsidR="00217792">
          <w:t>%vi%i.34</w:t>
        </w:r>
      </w:p>
      <w:p w14:paraId="232292AF" w14:textId="7AEC12F9" w:rsidR="005C58C7" w:rsidRDefault="001B77BA">
        <w:pPr>
          <w:pStyle w:val="Footer"/>
          <w:jc w:val="right"/>
        </w:pPr>
        <w:r>
          <w:fldChar w:fldCharType="begin"/>
        </w:r>
        <w:r>
          <w:instrText xml:space="preserve"> PAGE   \* MERGEFORMAT </w:instrText>
        </w:r>
        <w:r>
          <w:fldChar w:fldCharType="separate"/>
        </w:r>
        <w:r w:rsidR="005B6DCD">
          <w:rPr>
            <w:noProof/>
          </w:rPr>
          <w:t>3</w:t>
        </w:r>
        <w:r>
          <w:rPr>
            <w:noProof/>
          </w:rPr>
          <w:fldChar w:fldCharType="end"/>
        </w:r>
      </w:p>
    </w:sdtContent>
  </w:sdt>
  <w:p w14:paraId="006205BD" w14:textId="77777777" w:rsidR="005C58C7" w:rsidRDefault="005C5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13A03" w14:textId="264AC78B" w:rsidR="005C58C7" w:rsidRPr="0069381B" w:rsidRDefault="007A6102" w:rsidP="0069381B">
    <w:pPr>
      <w:pStyle w:val="Footer"/>
    </w:pPr>
    <w:hyperlink r:id="rId1" w:history="1">
      <w:r w:rsidR="0069381B" w:rsidRPr="0069381B">
        <w:rPr>
          <w:rFonts w:ascii="Calibri" w:eastAsia="Calibri" w:hAnsi="Calibri" w:cs="Calibri"/>
          <w:color w:val="0000FF"/>
          <w:u w:val="single"/>
          <w:lang w:val="en-US"/>
        </w:rPr>
        <w:t>https://equity.ubb.ac.id/index.php/equity</w:t>
      </w:r>
    </w:hyperlink>
    <w:r w:rsidR="0069381B">
      <w:rPr>
        <w:rFonts w:ascii="Calibri" w:eastAsia="Calibri" w:hAnsi="Calibri" w:cs="Calibri"/>
        <w:color w:val="000000"/>
        <w:lang w:val="en-US"/>
      </w:rPr>
      <w:tab/>
      <w:t xml:space="preserve">                                                      </w:t>
    </w:r>
    <w:proofErr w:type="spellStart"/>
    <w:r w:rsidR="0069381B">
      <w:rPr>
        <w:rFonts w:ascii="Calibri" w:eastAsia="Calibri" w:hAnsi="Calibri" w:cs="Calibri"/>
        <w:color w:val="000000"/>
        <w:lang w:val="en-US"/>
      </w:rPr>
      <w:t>doi</w:t>
    </w:r>
    <w:proofErr w:type="spellEnd"/>
    <w:r w:rsidR="0069381B">
      <w:rPr>
        <w:rFonts w:ascii="Calibri" w:eastAsia="Calibri" w:hAnsi="Calibri" w:cs="Calibri"/>
        <w:color w:val="00000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9DEB9" w14:textId="77777777" w:rsidR="007A6102" w:rsidRDefault="007A6102" w:rsidP="00352CDB">
      <w:pPr>
        <w:spacing w:after="0" w:line="240" w:lineRule="auto"/>
      </w:pPr>
      <w:r>
        <w:separator/>
      </w:r>
    </w:p>
  </w:footnote>
  <w:footnote w:type="continuationSeparator" w:id="0">
    <w:p w14:paraId="134B0A71" w14:textId="77777777" w:rsidR="007A6102" w:rsidRDefault="007A6102" w:rsidP="0035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103B4" w14:textId="5D4135AF" w:rsidR="005C58C7" w:rsidRPr="00377142" w:rsidRDefault="00377142" w:rsidP="0069381B">
    <w:pPr>
      <w:spacing w:after="0" w:line="240" w:lineRule="auto"/>
      <w:contextualSpacing/>
      <w:rPr>
        <w:rFonts w:ascii="Palatino Linotype" w:eastAsia="Palatino Linotype" w:hAnsi="Palatino Linotype" w:cs="Palatino Linotype"/>
        <w:b/>
        <w:bCs/>
        <w:i/>
        <w:sz w:val="16"/>
        <w:szCs w:val="16"/>
        <w:lang w:bidi="en-US"/>
      </w:rPr>
    </w:pPr>
    <w:r w:rsidRPr="00377142">
      <w:rPr>
        <w:rFonts w:ascii="Palatino Linotype" w:eastAsia="Palatino Linotype" w:hAnsi="Palatino Linotype" w:cs="Palatino Linotype"/>
        <w:b/>
        <w:bCs/>
        <w:i/>
        <w:sz w:val="16"/>
        <w:szCs w:val="16"/>
        <w:lang w:bidi="en-US"/>
      </w:rPr>
      <w:t>Potential Analysis of Agricultural Sector in East Java with Klassen Typology Approach Method and LQ (Location Quotient) 2014-2017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C61DB" w14:textId="77777777" w:rsidR="00377142" w:rsidRPr="00377142" w:rsidRDefault="00377142" w:rsidP="00377142">
    <w:pPr>
      <w:pStyle w:val="Header"/>
      <w:rPr>
        <w:rFonts w:ascii="Palatino Linotype" w:eastAsia="Palatino Linotype" w:hAnsi="Palatino Linotype" w:cs="Palatino Linotype"/>
        <w:b/>
        <w:bCs/>
        <w:i/>
        <w:sz w:val="16"/>
        <w:szCs w:val="16"/>
        <w:lang w:bidi="en-US"/>
      </w:rPr>
    </w:pPr>
    <w:r w:rsidRPr="00377142">
      <w:rPr>
        <w:rFonts w:ascii="Palatino Linotype" w:eastAsia="Palatino Linotype" w:hAnsi="Palatino Linotype" w:cs="Palatino Linotype"/>
        <w:b/>
        <w:bCs/>
        <w:i/>
        <w:sz w:val="16"/>
        <w:szCs w:val="16"/>
        <w:lang w:bidi="en-US"/>
      </w:rPr>
      <w:t>Potential Analysis of Agricultural Sector in East Java with Klassen Typology Approach Method and LQ (Location Quotient) 2014-2017</w:t>
    </w:r>
  </w:p>
  <w:p w14:paraId="6CFF09FF" w14:textId="77777777" w:rsidR="00352CDB" w:rsidRDefault="00352C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031A6" w14:textId="5C718298" w:rsidR="005C58C7" w:rsidRPr="00F8740B" w:rsidRDefault="0069381B" w:rsidP="0069381B">
    <w:pPr>
      <w:pStyle w:val="Header"/>
      <w:ind w:firstLine="1560"/>
      <w:rPr>
        <w:rFonts w:ascii="Palatino Linotype" w:eastAsia="Palatino Linotype" w:hAnsi="Palatino Linotype" w:cs="Palatino Linotype"/>
        <w:i/>
        <w:lang w:val="en-US"/>
      </w:rPr>
    </w:pPr>
    <w:r>
      <w:rPr>
        <w:rFonts w:ascii="Palatino Linotype" w:eastAsia="Palatino Linotype" w:hAnsi="Palatino Linotype" w:cs="Palatino Linotype"/>
        <w:i/>
        <w:noProof/>
        <w:lang w:val="en-US"/>
      </w:rPr>
      <w:drawing>
        <wp:anchor distT="0" distB="0" distL="114300" distR="114300" simplePos="0" relativeHeight="251658240" behindDoc="0" locked="0" layoutInCell="1" allowOverlap="1" wp14:anchorId="109C9384" wp14:editId="3B8430F4">
          <wp:simplePos x="0" y="0"/>
          <wp:positionH relativeFrom="column">
            <wp:posOffset>47625</wp:posOffset>
          </wp:positionH>
          <wp:positionV relativeFrom="paragraph">
            <wp:posOffset>-1905</wp:posOffset>
          </wp:positionV>
          <wp:extent cx="866775" cy="609600"/>
          <wp:effectExtent l="0" t="0" r="9525" b="0"/>
          <wp:wrapSquare wrapText="bothSides"/>
          <wp:docPr id="1" name="Picture 1" descr="C:\Users\Lenovo\Download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qu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C58C7">
      <w:rPr>
        <w:rFonts w:ascii="Palatino Linotype" w:eastAsia="Palatino Linotype" w:hAnsi="Palatino Linotype" w:cs="Palatino Linotype"/>
        <w:i/>
      </w:rPr>
      <w:t xml:space="preserve">Vol. </w:t>
    </w:r>
    <w:proofErr w:type="gramStart"/>
    <w:r w:rsidR="00E425CE">
      <w:rPr>
        <w:rFonts w:ascii="Palatino Linotype" w:eastAsia="Palatino Linotype" w:hAnsi="Palatino Linotype" w:cs="Palatino Linotype"/>
        <w:i/>
        <w:lang w:val="en-US"/>
      </w:rPr>
      <w:t>08</w:t>
    </w:r>
    <w:r w:rsidR="005C58C7">
      <w:rPr>
        <w:rFonts w:ascii="Palatino Linotype" w:eastAsia="Palatino Linotype" w:hAnsi="Palatino Linotype" w:cs="Palatino Linotype"/>
        <w:i/>
      </w:rPr>
      <w:t xml:space="preserve"> </w:t>
    </w:r>
    <w:r w:rsidR="00E425CE">
      <w:rPr>
        <w:rFonts w:ascii="Palatino Linotype" w:eastAsia="Palatino Linotype" w:hAnsi="Palatino Linotype" w:cs="Palatino Linotype"/>
        <w:i/>
        <w:lang w:val="en-US"/>
      </w:rPr>
      <w:t xml:space="preserve"> No</w:t>
    </w:r>
    <w:proofErr w:type="gramEnd"/>
    <w:r w:rsidR="00E425CE">
      <w:rPr>
        <w:rFonts w:ascii="Palatino Linotype" w:eastAsia="Palatino Linotype" w:hAnsi="Palatino Linotype" w:cs="Palatino Linotype"/>
        <w:i/>
        <w:lang w:val="en-US"/>
      </w:rPr>
      <w:t xml:space="preserve"> </w:t>
    </w:r>
    <w:r w:rsidR="005C58C7">
      <w:rPr>
        <w:rFonts w:ascii="Palatino Linotype" w:eastAsia="Palatino Linotype" w:hAnsi="Palatino Linotype" w:cs="Palatino Linotype"/>
        <w:i/>
      </w:rPr>
      <w:t>(</w:t>
    </w:r>
    <w:r w:rsidR="00E425CE">
      <w:rPr>
        <w:rFonts w:ascii="Palatino Linotype" w:eastAsia="Palatino Linotype" w:hAnsi="Palatino Linotype" w:cs="Palatino Linotype"/>
        <w:i/>
        <w:lang w:val="en-US"/>
      </w:rPr>
      <w:t>01</w:t>
    </w:r>
    <w:r w:rsidR="005C58C7">
      <w:rPr>
        <w:rFonts w:ascii="Palatino Linotype" w:eastAsia="Palatino Linotype" w:hAnsi="Palatino Linotype" w:cs="Palatino Linotype"/>
        <w:i/>
      </w:rPr>
      <w:t xml:space="preserve">): </w:t>
    </w:r>
    <w:r w:rsidR="0055066A">
      <w:rPr>
        <w:rFonts w:ascii="Palatino Linotype" w:eastAsia="Palatino Linotype" w:hAnsi="Palatino Linotype" w:cs="Palatino Linotype"/>
        <w:i/>
        <w:lang w:val="en-US"/>
      </w:rPr>
      <w:t>12</w:t>
    </w:r>
    <w:r w:rsidR="005C58C7">
      <w:rPr>
        <w:rFonts w:ascii="Palatino Linotype" w:eastAsia="Palatino Linotype" w:hAnsi="Palatino Linotype" w:cs="Palatino Linotype"/>
        <w:i/>
      </w:rPr>
      <w:t>-</w:t>
    </w:r>
    <w:r w:rsidR="0055066A">
      <w:rPr>
        <w:rFonts w:ascii="Palatino Linotype" w:eastAsia="Palatino Linotype" w:hAnsi="Palatino Linotype" w:cs="Palatino Linotype"/>
        <w:i/>
        <w:lang w:val="en-US"/>
      </w:rPr>
      <w:t>2020</w:t>
    </w:r>
  </w:p>
  <w:p w14:paraId="4B8825C6" w14:textId="77777777" w:rsidR="00E23E6D" w:rsidRPr="006F4CB1" w:rsidRDefault="00E23E6D" w:rsidP="00E23E6D">
    <w:pPr>
      <w:spacing w:after="0" w:line="240" w:lineRule="auto"/>
      <w:ind w:left="1560"/>
      <w:rPr>
        <w:rFonts w:ascii="Palatino Linotype" w:eastAsia="Palatino Linotype" w:hAnsi="Palatino Linotype" w:cs="Palatino Linotype"/>
        <w:i/>
        <w:sz w:val="16"/>
        <w:szCs w:val="20"/>
      </w:rPr>
    </w:pPr>
    <w:r w:rsidRPr="005D7604">
      <w:rPr>
        <w:rFonts w:ascii="Palatino Linotype" w:eastAsia="Palatino Linotype" w:hAnsi="Palatino Linotype" w:cs="Palatino Linotype"/>
        <w:i/>
        <w:sz w:val="18"/>
      </w:rPr>
      <w:t xml:space="preserve">p-ISSN: </w:t>
    </w:r>
    <w:r>
      <w:rPr>
        <w:rFonts w:ascii="Palatino Linotype" w:eastAsia="Palatino Linotype" w:hAnsi="Palatino Linotype" w:cs="Palatino Linotype"/>
        <w:i/>
        <w:sz w:val="18"/>
        <w:lang w:val="id-ID"/>
      </w:rPr>
      <w:t>1978-3795</w:t>
    </w:r>
    <w:r w:rsidRPr="005D7604">
      <w:rPr>
        <w:rFonts w:ascii="Palatino Linotype" w:eastAsia="Palatino Linotype" w:hAnsi="Palatino Linotype" w:cs="Palatino Linotype"/>
        <w:i/>
        <w:sz w:val="18"/>
      </w:rPr>
      <w:t xml:space="preserve">; e-ISSN: </w:t>
    </w:r>
    <w:r>
      <w:rPr>
        <w:rFonts w:ascii="Palatino Linotype" w:eastAsia="Palatino Linotype" w:hAnsi="Palatino Linotype" w:cs="Palatino Linotype"/>
        <w:i/>
        <w:sz w:val="18"/>
      </w:rPr>
      <w:t>2721-6721</w:t>
    </w:r>
  </w:p>
  <w:p w14:paraId="402EC55B" w14:textId="503DE7E5" w:rsidR="00366FF7" w:rsidRDefault="004B0692" w:rsidP="0069381B">
    <w:pPr>
      <w:spacing w:after="0" w:line="240" w:lineRule="auto"/>
      <w:ind w:left="1560"/>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Posted</w:t>
    </w:r>
    <w:r w:rsidR="00366FF7">
      <w:rPr>
        <w:rFonts w:ascii="Palatino Linotype" w:eastAsia="Palatino Linotype" w:hAnsi="Palatino Linotype" w:cs="Palatino Linotype"/>
        <w:i/>
        <w:sz w:val="16"/>
        <w:szCs w:val="16"/>
      </w:rPr>
      <w:t xml:space="preserve">: </w:t>
    </w:r>
    <w:r w:rsidR="0055066A">
      <w:rPr>
        <w:rFonts w:ascii="Palatino Linotype" w:eastAsia="Palatino Linotype" w:hAnsi="Palatino Linotype" w:cs="Palatino Linotype"/>
        <w:i/>
        <w:sz w:val="16"/>
        <w:szCs w:val="16"/>
      </w:rPr>
      <w:t>22/10/2020</w:t>
    </w:r>
  </w:p>
  <w:p w14:paraId="51C1E422" w14:textId="132DA080" w:rsidR="00366FF7" w:rsidRDefault="004B0692" w:rsidP="0069381B">
    <w:pPr>
      <w:spacing w:after="0" w:line="240" w:lineRule="auto"/>
      <w:ind w:left="1560"/>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Accepted</w:t>
    </w:r>
    <w:r w:rsidR="005C58C7" w:rsidRPr="005D7604">
      <w:rPr>
        <w:rFonts w:ascii="Palatino Linotype" w:eastAsia="Palatino Linotype" w:hAnsi="Palatino Linotype" w:cs="Palatino Linotype"/>
        <w:i/>
        <w:sz w:val="16"/>
        <w:szCs w:val="16"/>
      </w:rPr>
      <w:t xml:space="preserve">: </w:t>
    </w:r>
    <w:r w:rsidR="0055066A">
      <w:rPr>
        <w:rFonts w:ascii="Palatino Linotype" w:eastAsia="Palatino Linotype" w:hAnsi="Palatino Linotype" w:cs="Palatino Linotype"/>
        <w:i/>
        <w:sz w:val="16"/>
        <w:szCs w:val="16"/>
      </w:rPr>
      <w:t>21/12/2020</w:t>
    </w:r>
  </w:p>
  <w:p w14:paraId="233DACFC" w14:textId="255177A0" w:rsidR="005C58C7" w:rsidRDefault="004B0692" w:rsidP="0069381B">
    <w:pPr>
      <w:spacing w:after="0" w:line="240" w:lineRule="auto"/>
      <w:ind w:left="1560"/>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Published:</w:t>
    </w:r>
    <w:r w:rsidR="0055066A">
      <w:rPr>
        <w:rFonts w:ascii="Palatino Linotype" w:eastAsia="Palatino Linotype" w:hAnsi="Palatino Linotype" w:cs="Palatino Linotype"/>
        <w:i/>
        <w:sz w:val="16"/>
        <w:szCs w:val="16"/>
      </w:rPr>
      <w:t>2020</w:t>
    </w:r>
    <w:r w:rsidR="005C58C7" w:rsidRPr="005D7604">
      <w:rPr>
        <w:rFonts w:ascii="Palatino Linotype" w:eastAsia="Palatino Linotype" w:hAnsi="Palatino Linotype" w:cs="Palatino Linotype"/>
        <w:i/>
        <w:sz w:val="16"/>
        <w:szCs w:val="16"/>
      </w:rPr>
      <w:t>-</w:t>
    </w:r>
    <w:r w:rsidR="0055066A">
      <w:rPr>
        <w:rFonts w:ascii="Palatino Linotype" w:eastAsia="Palatino Linotype" w:hAnsi="Palatino Linotype" w:cs="Palatino Linotype"/>
        <w:i/>
        <w:sz w:val="16"/>
        <w:szCs w:val="16"/>
      </w:rPr>
      <w:t>12</w:t>
    </w:r>
    <w:r w:rsidR="005C58C7" w:rsidRPr="005D7604">
      <w:rPr>
        <w:rFonts w:ascii="Palatino Linotype" w:eastAsia="Palatino Linotype" w:hAnsi="Palatino Linotype" w:cs="Palatino Linotype"/>
        <w:i/>
        <w:sz w:val="16"/>
        <w:szCs w:val="16"/>
      </w:rPr>
      <w:t>-</w:t>
    </w:r>
    <w:r w:rsidR="0055066A">
      <w:rPr>
        <w:rFonts w:ascii="Palatino Linotype" w:eastAsia="Palatino Linotype" w:hAnsi="Palatino Linotype" w:cs="Palatino Linotype"/>
        <w:i/>
        <w:sz w:val="16"/>
        <w:szCs w:val="16"/>
      </w:rPr>
      <w:t>22</w:t>
    </w:r>
  </w:p>
  <w:p w14:paraId="046BDCB7" w14:textId="77777777" w:rsidR="005C58C7" w:rsidRPr="005D7604" w:rsidRDefault="005C58C7" w:rsidP="005C58C7">
    <w:pPr>
      <w:spacing w:after="0" w:line="240" w:lineRule="auto"/>
      <w:ind w:left="113"/>
      <w:jc w:val="right"/>
      <w:rPr>
        <w:rFonts w:ascii="Palatino Linotype" w:eastAsia="Palatino Linotype" w:hAnsi="Palatino Linotype" w:cs="Palatino Linotype"/>
        <w:i/>
        <w:sz w:val="16"/>
        <w:szCs w:val="16"/>
      </w:rPr>
    </w:pPr>
  </w:p>
  <w:p w14:paraId="38FEFDB8" w14:textId="77777777" w:rsidR="005C58C7" w:rsidRDefault="005C5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57A"/>
    <w:multiLevelType w:val="hybridMultilevel"/>
    <w:tmpl w:val="3FD2C538"/>
    <w:lvl w:ilvl="0" w:tplc="38090001">
      <w:start w:val="1"/>
      <w:numFmt w:val="bullet"/>
      <w:lvlText w:val=""/>
      <w:lvlJc w:val="left"/>
      <w:pPr>
        <w:ind w:left="1070" w:hanging="360"/>
      </w:pPr>
      <w:rPr>
        <w:rFonts w:ascii="Symbol" w:hAnsi="Symbol"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15:restartNumberingAfterBreak="0">
    <w:nsid w:val="0C792A95"/>
    <w:multiLevelType w:val="hybridMultilevel"/>
    <w:tmpl w:val="74F2C612"/>
    <w:lvl w:ilvl="0" w:tplc="3B70A0FC">
      <w:start w:val="1"/>
      <w:numFmt w:val="bullet"/>
      <w:lvlText w:val=""/>
      <w:lvlJc w:val="left"/>
      <w:pPr>
        <w:ind w:left="1211" w:hanging="360"/>
      </w:pPr>
      <w:rPr>
        <w:rFonts w:ascii="Wingdings" w:hAnsi="Wingdings" w:hint="default"/>
        <w:color w:val="auto"/>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2" w15:restartNumberingAfterBreak="0">
    <w:nsid w:val="36B461EE"/>
    <w:multiLevelType w:val="multilevel"/>
    <w:tmpl w:val="75F0DFF8"/>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37A57116"/>
    <w:multiLevelType w:val="hybridMultilevel"/>
    <w:tmpl w:val="8196EAAE"/>
    <w:lvl w:ilvl="0" w:tplc="38090001">
      <w:start w:val="1"/>
      <w:numFmt w:val="bullet"/>
      <w:lvlText w:val=""/>
      <w:lvlJc w:val="left"/>
      <w:pPr>
        <w:ind w:left="928" w:hanging="360"/>
      </w:pPr>
      <w:rPr>
        <w:rFonts w:ascii="Symbol" w:hAnsi="Symbol" w:hint="default"/>
      </w:rPr>
    </w:lvl>
    <w:lvl w:ilvl="1" w:tplc="04210003" w:tentative="1">
      <w:start w:val="1"/>
      <w:numFmt w:val="bullet"/>
      <w:lvlText w:val="o"/>
      <w:lvlJc w:val="left"/>
      <w:pPr>
        <w:ind w:left="1648" w:hanging="360"/>
      </w:pPr>
      <w:rPr>
        <w:rFonts w:ascii="Courier New" w:hAnsi="Courier New" w:cs="Courier New" w:hint="default"/>
      </w:rPr>
    </w:lvl>
    <w:lvl w:ilvl="2" w:tplc="04210005" w:tentative="1">
      <w:start w:val="1"/>
      <w:numFmt w:val="bullet"/>
      <w:lvlText w:val=""/>
      <w:lvlJc w:val="left"/>
      <w:pPr>
        <w:ind w:left="2368" w:hanging="360"/>
      </w:pPr>
      <w:rPr>
        <w:rFonts w:ascii="Wingdings" w:hAnsi="Wingdings" w:hint="default"/>
      </w:rPr>
    </w:lvl>
    <w:lvl w:ilvl="3" w:tplc="04210001" w:tentative="1">
      <w:start w:val="1"/>
      <w:numFmt w:val="bullet"/>
      <w:lvlText w:val=""/>
      <w:lvlJc w:val="left"/>
      <w:pPr>
        <w:ind w:left="3088" w:hanging="360"/>
      </w:pPr>
      <w:rPr>
        <w:rFonts w:ascii="Symbol" w:hAnsi="Symbol" w:hint="default"/>
      </w:rPr>
    </w:lvl>
    <w:lvl w:ilvl="4" w:tplc="04210003" w:tentative="1">
      <w:start w:val="1"/>
      <w:numFmt w:val="bullet"/>
      <w:lvlText w:val="o"/>
      <w:lvlJc w:val="left"/>
      <w:pPr>
        <w:ind w:left="3808" w:hanging="360"/>
      </w:pPr>
      <w:rPr>
        <w:rFonts w:ascii="Courier New" w:hAnsi="Courier New" w:cs="Courier New" w:hint="default"/>
      </w:rPr>
    </w:lvl>
    <w:lvl w:ilvl="5" w:tplc="04210005" w:tentative="1">
      <w:start w:val="1"/>
      <w:numFmt w:val="bullet"/>
      <w:lvlText w:val=""/>
      <w:lvlJc w:val="left"/>
      <w:pPr>
        <w:ind w:left="4528" w:hanging="360"/>
      </w:pPr>
      <w:rPr>
        <w:rFonts w:ascii="Wingdings" w:hAnsi="Wingdings" w:hint="default"/>
      </w:rPr>
    </w:lvl>
    <w:lvl w:ilvl="6" w:tplc="04210001" w:tentative="1">
      <w:start w:val="1"/>
      <w:numFmt w:val="bullet"/>
      <w:lvlText w:val=""/>
      <w:lvlJc w:val="left"/>
      <w:pPr>
        <w:ind w:left="5248" w:hanging="360"/>
      </w:pPr>
      <w:rPr>
        <w:rFonts w:ascii="Symbol" w:hAnsi="Symbol" w:hint="default"/>
      </w:rPr>
    </w:lvl>
    <w:lvl w:ilvl="7" w:tplc="04210003" w:tentative="1">
      <w:start w:val="1"/>
      <w:numFmt w:val="bullet"/>
      <w:lvlText w:val="o"/>
      <w:lvlJc w:val="left"/>
      <w:pPr>
        <w:ind w:left="5968" w:hanging="360"/>
      </w:pPr>
      <w:rPr>
        <w:rFonts w:ascii="Courier New" w:hAnsi="Courier New" w:cs="Courier New" w:hint="default"/>
      </w:rPr>
    </w:lvl>
    <w:lvl w:ilvl="8" w:tplc="04210005" w:tentative="1">
      <w:start w:val="1"/>
      <w:numFmt w:val="bullet"/>
      <w:lvlText w:val=""/>
      <w:lvlJc w:val="left"/>
      <w:pPr>
        <w:ind w:left="6688" w:hanging="360"/>
      </w:pPr>
      <w:rPr>
        <w:rFonts w:ascii="Wingdings" w:hAnsi="Wingdings" w:hint="default"/>
      </w:rPr>
    </w:lvl>
  </w:abstractNum>
  <w:abstractNum w:abstractNumId="4" w15:restartNumberingAfterBreak="0">
    <w:nsid w:val="3C596462"/>
    <w:multiLevelType w:val="hybridMultilevel"/>
    <w:tmpl w:val="AF5A8F72"/>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5" w15:restartNumberingAfterBreak="0">
    <w:nsid w:val="49904D5B"/>
    <w:multiLevelType w:val="hybridMultilevel"/>
    <w:tmpl w:val="093A4AFC"/>
    <w:lvl w:ilvl="0" w:tplc="0960FE98">
      <w:start w:val="1"/>
      <w:numFmt w:val="decimal"/>
      <w:lvlText w:val="2.%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4D2301D5"/>
    <w:multiLevelType w:val="hybridMultilevel"/>
    <w:tmpl w:val="EFB2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B7DF9"/>
    <w:multiLevelType w:val="multilevel"/>
    <w:tmpl w:val="DE0CF6C4"/>
    <w:lvl w:ilvl="0">
      <w:start w:val="1"/>
      <w:numFmt w:val="decimal"/>
      <w:lvlText w:val="%1."/>
      <w:lvlJc w:val="left"/>
      <w:pPr>
        <w:ind w:left="360" w:hanging="360"/>
      </w:pPr>
      <w:rPr>
        <w:b/>
        <w:bCs/>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8" w15:restartNumberingAfterBreak="0">
    <w:nsid w:val="57367E44"/>
    <w:multiLevelType w:val="hybridMultilevel"/>
    <w:tmpl w:val="40E88CAE"/>
    <w:lvl w:ilvl="0" w:tplc="38090001">
      <w:start w:val="1"/>
      <w:numFmt w:val="bullet"/>
      <w:lvlText w:val=""/>
      <w:lvlJc w:val="left"/>
      <w:pPr>
        <w:ind w:left="928" w:hanging="360"/>
      </w:pPr>
      <w:rPr>
        <w:rFonts w:ascii="Symbol" w:hAnsi="Symbol" w:hint="default"/>
      </w:rPr>
    </w:lvl>
    <w:lvl w:ilvl="1" w:tplc="38090003" w:tentative="1">
      <w:start w:val="1"/>
      <w:numFmt w:val="bullet"/>
      <w:lvlText w:val="o"/>
      <w:lvlJc w:val="left"/>
      <w:pPr>
        <w:ind w:left="1648" w:hanging="360"/>
      </w:pPr>
      <w:rPr>
        <w:rFonts w:ascii="Courier New" w:hAnsi="Courier New" w:cs="Courier New" w:hint="default"/>
      </w:rPr>
    </w:lvl>
    <w:lvl w:ilvl="2" w:tplc="38090005" w:tentative="1">
      <w:start w:val="1"/>
      <w:numFmt w:val="bullet"/>
      <w:lvlText w:val=""/>
      <w:lvlJc w:val="left"/>
      <w:pPr>
        <w:ind w:left="2368" w:hanging="360"/>
      </w:pPr>
      <w:rPr>
        <w:rFonts w:ascii="Wingdings" w:hAnsi="Wingdings" w:hint="default"/>
      </w:rPr>
    </w:lvl>
    <w:lvl w:ilvl="3" w:tplc="38090001" w:tentative="1">
      <w:start w:val="1"/>
      <w:numFmt w:val="bullet"/>
      <w:lvlText w:val=""/>
      <w:lvlJc w:val="left"/>
      <w:pPr>
        <w:ind w:left="3088" w:hanging="360"/>
      </w:pPr>
      <w:rPr>
        <w:rFonts w:ascii="Symbol" w:hAnsi="Symbol" w:hint="default"/>
      </w:rPr>
    </w:lvl>
    <w:lvl w:ilvl="4" w:tplc="38090003" w:tentative="1">
      <w:start w:val="1"/>
      <w:numFmt w:val="bullet"/>
      <w:lvlText w:val="o"/>
      <w:lvlJc w:val="left"/>
      <w:pPr>
        <w:ind w:left="3808" w:hanging="360"/>
      </w:pPr>
      <w:rPr>
        <w:rFonts w:ascii="Courier New" w:hAnsi="Courier New" w:cs="Courier New" w:hint="default"/>
      </w:rPr>
    </w:lvl>
    <w:lvl w:ilvl="5" w:tplc="38090005" w:tentative="1">
      <w:start w:val="1"/>
      <w:numFmt w:val="bullet"/>
      <w:lvlText w:val=""/>
      <w:lvlJc w:val="left"/>
      <w:pPr>
        <w:ind w:left="4528" w:hanging="360"/>
      </w:pPr>
      <w:rPr>
        <w:rFonts w:ascii="Wingdings" w:hAnsi="Wingdings" w:hint="default"/>
      </w:rPr>
    </w:lvl>
    <w:lvl w:ilvl="6" w:tplc="38090001" w:tentative="1">
      <w:start w:val="1"/>
      <w:numFmt w:val="bullet"/>
      <w:lvlText w:val=""/>
      <w:lvlJc w:val="left"/>
      <w:pPr>
        <w:ind w:left="5248" w:hanging="360"/>
      </w:pPr>
      <w:rPr>
        <w:rFonts w:ascii="Symbol" w:hAnsi="Symbol" w:hint="default"/>
      </w:rPr>
    </w:lvl>
    <w:lvl w:ilvl="7" w:tplc="38090003" w:tentative="1">
      <w:start w:val="1"/>
      <w:numFmt w:val="bullet"/>
      <w:lvlText w:val="o"/>
      <w:lvlJc w:val="left"/>
      <w:pPr>
        <w:ind w:left="5968" w:hanging="360"/>
      </w:pPr>
      <w:rPr>
        <w:rFonts w:ascii="Courier New" w:hAnsi="Courier New" w:cs="Courier New" w:hint="default"/>
      </w:rPr>
    </w:lvl>
    <w:lvl w:ilvl="8" w:tplc="38090005" w:tentative="1">
      <w:start w:val="1"/>
      <w:numFmt w:val="bullet"/>
      <w:lvlText w:val=""/>
      <w:lvlJc w:val="left"/>
      <w:pPr>
        <w:ind w:left="6688" w:hanging="360"/>
      </w:pPr>
      <w:rPr>
        <w:rFonts w:ascii="Wingdings" w:hAnsi="Wingdings" w:hint="default"/>
      </w:rPr>
    </w:lvl>
  </w:abstractNum>
  <w:abstractNum w:abstractNumId="9" w15:restartNumberingAfterBreak="0">
    <w:nsid w:val="5D0A0885"/>
    <w:multiLevelType w:val="hybridMultilevel"/>
    <w:tmpl w:val="214E0588"/>
    <w:lvl w:ilvl="0" w:tplc="04210001">
      <w:start w:val="1"/>
      <w:numFmt w:val="bullet"/>
      <w:lvlText w:val=""/>
      <w:lvlJc w:val="left"/>
      <w:pPr>
        <w:ind w:left="1353" w:hanging="360"/>
      </w:pPr>
      <w:rPr>
        <w:rFonts w:ascii="Symbol" w:hAnsi="Symbol" w:hint="default"/>
      </w:rPr>
    </w:lvl>
    <w:lvl w:ilvl="1" w:tplc="04210003" w:tentative="1">
      <w:start w:val="1"/>
      <w:numFmt w:val="bullet"/>
      <w:lvlText w:val="o"/>
      <w:lvlJc w:val="left"/>
      <w:pPr>
        <w:ind w:left="2073" w:hanging="360"/>
      </w:pPr>
      <w:rPr>
        <w:rFonts w:ascii="Courier New" w:hAnsi="Courier New" w:cs="Courier New" w:hint="default"/>
      </w:rPr>
    </w:lvl>
    <w:lvl w:ilvl="2" w:tplc="04210005" w:tentative="1">
      <w:start w:val="1"/>
      <w:numFmt w:val="bullet"/>
      <w:lvlText w:val=""/>
      <w:lvlJc w:val="left"/>
      <w:pPr>
        <w:ind w:left="2793" w:hanging="360"/>
      </w:pPr>
      <w:rPr>
        <w:rFonts w:ascii="Wingdings" w:hAnsi="Wingdings" w:hint="default"/>
      </w:rPr>
    </w:lvl>
    <w:lvl w:ilvl="3" w:tplc="04210001" w:tentative="1">
      <w:start w:val="1"/>
      <w:numFmt w:val="bullet"/>
      <w:lvlText w:val=""/>
      <w:lvlJc w:val="left"/>
      <w:pPr>
        <w:ind w:left="3513" w:hanging="360"/>
      </w:pPr>
      <w:rPr>
        <w:rFonts w:ascii="Symbol" w:hAnsi="Symbol" w:hint="default"/>
      </w:rPr>
    </w:lvl>
    <w:lvl w:ilvl="4" w:tplc="04210003" w:tentative="1">
      <w:start w:val="1"/>
      <w:numFmt w:val="bullet"/>
      <w:lvlText w:val="o"/>
      <w:lvlJc w:val="left"/>
      <w:pPr>
        <w:ind w:left="4233" w:hanging="360"/>
      </w:pPr>
      <w:rPr>
        <w:rFonts w:ascii="Courier New" w:hAnsi="Courier New" w:cs="Courier New" w:hint="default"/>
      </w:rPr>
    </w:lvl>
    <w:lvl w:ilvl="5" w:tplc="04210005" w:tentative="1">
      <w:start w:val="1"/>
      <w:numFmt w:val="bullet"/>
      <w:lvlText w:val=""/>
      <w:lvlJc w:val="left"/>
      <w:pPr>
        <w:ind w:left="4953" w:hanging="360"/>
      </w:pPr>
      <w:rPr>
        <w:rFonts w:ascii="Wingdings" w:hAnsi="Wingdings" w:hint="default"/>
      </w:rPr>
    </w:lvl>
    <w:lvl w:ilvl="6" w:tplc="04210001" w:tentative="1">
      <w:start w:val="1"/>
      <w:numFmt w:val="bullet"/>
      <w:lvlText w:val=""/>
      <w:lvlJc w:val="left"/>
      <w:pPr>
        <w:ind w:left="5673" w:hanging="360"/>
      </w:pPr>
      <w:rPr>
        <w:rFonts w:ascii="Symbol" w:hAnsi="Symbol" w:hint="default"/>
      </w:rPr>
    </w:lvl>
    <w:lvl w:ilvl="7" w:tplc="04210003" w:tentative="1">
      <w:start w:val="1"/>
      <w:numFmt w:val="bullet"/>
      <w:lvlText w:val="o"/>
      <w:lvlJc w:val="left"/>
      <w:pPr>
        <w:ind w:left="6393" w:hanging="360"/>
      </w:pPr>
      <w:rPr>
        <w:rFonts w:ascii="Courier New" w:hAnsi="Courier New" w:cs="Courier New" w:hint="default"/>
      </w:rPr>
    </w:lvl>
    <w:lvl w:ilvl="8" w:tplc="04210005" w:tentative="1">
      <w:start w:val="1"/>
      <w:numFmt w:val="bullet"/>
      <w:lvlText w:val=""/>
      <w:lvlJc w:val="left"/>
      <w:pPr>
        <w:ind w:left="7113" w:hanging="360"/>
      </w:pPr>
      <w:rPr>
        <w:rFonts w:ascii="Wingdings" w:hAnsi="Wingdings" w:hint="default"/>
      </w:rPr>
    </w:lvl>
  </w:abstractNum>
  <w:abstractNum w:abstractNumId="10" w15:restartNumberingAfterBreak="0">
    <w:nsid w:val="649E4C99"/>
    <w:multiLevelType w:val="hybridMultilevel"/>
    <w:tmpl w:val="B7CE039E"/>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11" w15:restartNumberingAfterBreak="0">
    <w:nsid w:val="791E4ACF"/>
    <w:multiLevelType w:val="hybridMultilevel"/>
    <w:tmpl w:val="C21E6A98"/>
    <w:lvl w:ilvl="0" w:tplc="0960FE98">
      <w:start w:val="1"/>
      <w:numFmt w:val="decimal"/>
      <w:lvlText w:val="2.%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2" w15:restartNumberingAfterBreak="0">
    <w:nsid w:val="796202EB"/>
    <w:multiLevelType w:val="hybridMultilevel"/>
    <w:tmpl w:val="C2CC9D8C"/>
    <w:lvl w:ilvl="0" w:tplc="38090001">
      <w:start w:val="1"/>
      <w:numFmt w:val="bullet"/>
      <w:lvlText w:val=""/>
      <w:lvlJc w:val="left"/>
      <w:pPr>
        <w:ind w:left="1211" w:hanging="360"/>
      </w:pPr>
      <w:rPr>
        <w:rFonts w:ascii="Symbol" w:hAnsi="Symbol"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num w:numId="1">
    <w:abstractNumId w:val="6"/>
  </w:num>
  <w:num w:numId="2">
    <w:abstractNumId w:val="7"/>
  </w:num>
  <w:num w:numId="3">
    <w:abstractNumId w:val="5"/>
  </w:num>
  <w:num w:numId="4">
    <w:abstractNumId w:val="8"/>
  </w:num>
  <w:num w:numId="5">
    <w:abstractNumId w:val="12"/>
  </w:num>
  <w:num w:numId="6">
    <w:abstractNumId w:val="11"/>
  </w:num>
  <w:num w:numId="7">
    <w:abstractNumId w:val="0"/>
  </w:num>
  <w:num w:numId="8">
    <w:abstractNumId w:val="9"/>
  </w:num>
  <w:num w:numId="9">
    <w:abstractNumId w:val="3"/>
  </w:num>
  <w:num w:numId="10">
    <w:abstractNumId w:val="4"/>
  </w:num>
  <w:num w:numId="11">
    <w:abstractNumId w:val="1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DB"/>
    <w:rsid w:val="00050D45"/>
    <w:rsid w:val="000E7B1F"/>
    <w:rsid w:val="001A15CC"/>
    <w:rsid w:val="001B77BA"/>
    <w:rsid w:val="001F5031"/>
    <w:rsid w:val="00217792"/>
    <w:rsid w:val="00242972"/>
    <w:rsid w:val="002F6BCA"/>
    <w:rsid w:val="0030047F"/>
    <w:rsid w:val="00317127"/>
    <w:rsid w:val="00352CDB"/>
    <w:rsid w:val="00366FF7"/>
    <w:rsid w:val="00377142"/>
    <w:rsid w:val="003F0FDE"/>
    <w:rsid w:val="004B0692"/>
    <w:rsid w:val="00523FFF"/>
    <w:rsid w:val="0055066A"/>
    <w:rsid w:val="005573D2"/>
    <w:rsid w:val="005B6DCD"/>
    <w:rsid w:val="005C58C7"/>
    <w:rsid w:val="0060440A"/>
    <w:rsid w:val="00666177"/>
    <w:rsid w:val="0069381B"/>
    <w:rsid w:val="006F4CB1"/>
    <w:rsid w:val="007634B8"/>
    <w:rsid w:val="007956A5"/>
    <w:rsid w:val="007A6102"/>
    <w:rsid w:val="00883247"/>
    <w:rsid w:val="009254C5"/>
    <w:rsid w:val="00AE341D"/>
    <w:rsid w:val="00B04C3B"/>
    <w:rsid w:val="00B91B1C"/>
    <w:rsid w:val="00BB5556"/>
    <w:rsid w:val="00BE3BC0"/>
    <w:rsid w:val="00C03262"/>
    <w:rsid w:val="00C92B8F"/>
    <w:rsid w:val="00D548FA"/>
    <w:rsid w:val="00E23E6D"/>
    <w:rsid w:val="00E425CE"/>
    <w:rsid w:val="00E55862"/>
    <w:rsid w:val="00F05D95"/>
    <w:rsid w:val="00F8740B"/>
    <w:rsid w:val="00F9191C"/>
    <w:rsid w:val="00FD749E"/>
    <w:rsid w:val="00FD7A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B228"/>
  <w15:docId w15:val="{FE064F37-B73C-4603-8E10-D4A2C4D8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5862"/>
    <w:pPr>
      <w:widowControl w:val="0"/>
      <w:pBdr>
        <w:top w:val="nil"/>
        <w:left w:val="nil"/>
        <w:bottom w:val="nil"/>
        <w:right w:val="nil"/>
        <w:between w:val="nil"/>
      </w:pBdr>
    </w:pPr>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HeaderChar">
    <w:name w:val="Header Char"/>
    <w:basedOn w:val="DefaultParagraphFont"/>
    <w:link w:val="Header"/>
    <w:uiPriority w:val="99"/>
    <w:rsid w:val="00352CDB"/>
  </w:style>
  <w:style w:type="paragraph" w:styleId="Footer">
    <w:name w:val="footer"/>
    <w:basedOn w:val="Normal"/>
    <w:link w:val="Foot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FooterChar">
    <w:name w:val="Footer Char"/>
    <w:basedOn w:val="DefaultParagraphFont"/>
    <w:link w:val="Footer"/>
    <w:uiPriority w:val="99"/>
    <w:rsid w:val="00352CDB"/>
  </w:style>
  <w:style w:type="paragraph" w:customStyle="1" w:styleId="MDPI13authornames">
    <w:name w:val="MDPI_1.3_authornames"/>
    <w:basedOn w:val="Normal"/>
    <w:next w:val="MDPI14history"/>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352CDB"/>
    <w:pPr>
      <w:adjustRightInd w:val="0"/>
      <w:snapToGrid w:val="0"/>
      <w:spacing w:after="240" w:line="400" w:lineRule="exact"/>
    </w:pPr>
    <w:rPr>
      <w:rFonts w:ascii="Palatino Linotype" w:eastAsia="Times New Roman" w:hAnsi="Palatino Linotype" w:cs="Times New Roman"/>
      <w:b/>
      <w:snapToGrid w:val="0"/>
      <w:sz w:val="36"/>
      <w:szCs w:val="20"/>
      <w:lang w:val="en-US" w:eastAsia="de-DE" w:bidi="en-US"/>
    </w:rPr>
  </w:style>
  <w:style w:type="character" w:styleId="Emphasis">
    <w:name w:val="Emphasis"/>
    <w:uiPriority w:val="20"/>
    <w:qFormat/>
    <w:rsid w:val="00352CDB"/>
    <w:rPr>
      <w:i/>
      <w:iCs/>
    </w:rPr>
  </w:style>
  <w:style w:type="paragraph" w:styleId="NormalWeb">
    <w:name w:val="Normal (Web)"/>
    <w:basedOn w:val="Normal"/>
    <w:uiPriority w:val="99"/>
    <w:semiHidden/>
    <w:unhideWhenUsed/>
    <w:rsid w:val="00352CD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ID"/>
    </w:rPr>
  </w:style>
  <w:style w:type="character" w:styleId="Strong">
    <w:name w:val="Strong"/>
    <w:uiPriority w:val="22"/>
    <w:qFormat/>
    <w:rsid w:val="00352CDB"/>
    <w:rPr>
      <w:b/>
      <w:bCs/>
    </w:rPr>
  </w:style>
  <w:style w:type="table" w:styleId="TableGrid">
    <w:name w:val="Table Grid"/>
    <w:basedOn w:val="TableNormal"/>
    <w:uiPriority w:val="39"/>
    <w:rsid w:val="00352CDB"/>
    <w:pPr>
      <w:widowControl w:val="0"/>
      <w:pBdr>
        <w:top w:val="nil"/>
        <w:left w:val="nil"/>
        <w:bottom w:val="nil"/>
        <w:right w:val="nil"/>
        <w:between w:val="nil"/>
      </w:pBd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CDB"/>
    <w:rPr>
      <w:rFonts w:ascii="Tahoma" w:eastAsia="Calibri" w:hAnsi="Tahoma" w:cs="Tahoma"/>
      <w:color w:val="000000"/>
      <w:sz w:val="16"/>
      <w:szCs w:val="16"/>
      <w:lang w:val="en-US"/>
    </w:rPr>
  </w:style>
  <w:style w:type="character" w:styleId="Hyperlink">
    <w:name w:val="Hyperlink"/>
    <w:basedOn w:val="DefaultParagraphFont"/>
    <w:uiPriority w:val="99"/>
    <w:unhideWhenUsed/>
    <w:rsid w:val="00B91B1C"/>
    <w:rPr>
      <w:color w:val="0000FF" w:themeColor="hyperlink"/>
      <w:u w:val="single"/>
    </w:rPr>
  </w:style>
  <w:style w:type="table" w:styleId="LightShading">
    <w:name w:val="Light Shading"/>
    <w:basedOn w:val="TableNormal"/>
    <w:uiPriority w:val="60"/>
    <w:rsid w:val="003F0F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0F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F0F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aliases w:val="sub sub sub judul,Char Char2"/>
    <w:basedOn w:val="Normal"/>
    <w:link w:val="ListParagraphChar"/>
    <w:uiPriority w:val="34"/>
    <w:qFormat/>
    <w:rsid w:val="00FD7AEC"/>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rPr>
  </w:style>
  <w:style w:type="character" w:customStyle="1" w:styleId="ListParagraphChar">
    <w:name w:val="List Paragraph Char"/>
    <w:aliases w:val="sub sub sub judul Char,Char Char2 Char"/>
    <w:basedOn w:val="DefaultParagraphFont"/>
    <w:link w:val="ListParagraph"/>
    <w:uiPriority w:val="34"/>
    <w:locked/>
    <w:rsid w:val="00377142"/>
    <w:rPr>
      <w:lang w:val="en-US"/>
    </w:rPr>
  </w:style>
  <w:style w:type="paragraph" w:customStyle="1" w:styleId="TableName-IRCEB2020">
    <w:name w:val="Table Name - IRCEB 2020"/>
    <w:autoRedefine/>
    <w:qFormat/>
    <w:rsid w:val="0055066A"/>
    <w:pPr>
      <w:spacing w:after="160" w:line="240" w:lineRule="auto"/>
    </w:pPr>
    <w:rPr>
      <w:rFonts w:ascii="Times New Roman" w:eastAsia="Times New Roman" w:hAnsi="Times New Roman" w:cs="Times New Roman"/>
      <w:bCs/>
      <w:i/>
      <w:iCs/>
      <w:color w:val="000000" w:themeColor="text1"/>
      <w:sz w:val="18"/>
      <w:szCs w:val="18"/>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0857664">
      <w:bodyDiv w:val="1"/>
      <w:marLeft w:val="0"/>
      <w:marRight w:val="0"/>
      <w:marTop w:val="0"/>
      <w:marBottom w:val="0"/>
      <w:divBdr>
        <w:top w:val="none" w:sz="0" w:space="0" w:color="auto"/>
        <w:left w:val="none" w:sz="0" w:space="0" w:color="auto"/>
        <w:bottom w:val="none" w:sz="0" w:space="0" w:color="auto"/>
        <w:right w:val="none" w:sz="0" w:space="0" w:color="auto"/>
      </w:divBdr>
    </w:div>
    <w:div w:id="20078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04971-DF8D-41EF-8101-56AB03F5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4904</Words>
  <Characters>27957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dcterms:created xsi:type="dcterms:W3CDTF">2020-12-21T01:27:00Z</dcterms:created>
  <dcterms:modified xsi:type="dcterms:W3CDTF">2020-12-28T06:55:00Z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Self UUID Temp</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